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2F265" w14:textId="3FBC086B" w:rsidR="000B49BA" w:rsidRPr="003105E1" w:rsidRDefault="000B49BA" w:rsidP="00070C09">
      <w:pPr>
        <w:rPr>
          <w:rFonts w:ascii="Arial" w:hAnsi="Arial" w:cs="Arial"/>
          <w:b/>
          <w:sz w:val="44"/>
          <w:szCs w:val="44"/>
        </w:rPr>
      </w:pPr>
    </w:p>
    <w:p w14:paraId="3C79DC7E" w14:textId="5A3E3A1D" w:rsidR="000B49BA" w:rsidRPr="00FC5211" w:rsidRDefault="000B49BA" w:rsidP="008C4E1E">
      <w:pPr>
        <w:pStyle w:val="Titre"/>
        <w:rPr>
          <w:rFonts w:ascii="Arial" w:hAnsi="Arial" w:cs="Arial"/>
        </w:rPr>
      </w:pPr>
      <w:r w:rsidRPr="00FC5211">
        <w:rPr>
          <w:rFonts w:ascii="Arial" w:hAnsi="Arial"/>
        </w:rPr>
        <w:t>PROGRAMME DE CONFORMITÉ VISANT LA LUTTE CONTRE LE BLANCHIMENT D’ARGENT ET LE FINANCEMENT DES ACTIVITÉS TERRORISTES</w:t>
      </w:r>
    </w:p>
    <w:p w14:paraId="2A0C9269" w14:textId="77777777" w:rsidR="000B49BA" w:rsidRPr="003105E1" w:rsidRDefault="000B49BA" w:rsidP="00070C09">
      <w:pPr>
        <w:rPr>
          <w:rFonts w:ascii="Arial" w:hAnsi="Arial" w:cs="Arial"/>
          <w:b/>
          <w:sz w:val="24"/>
          <w:szCs w:val="24"/>
        </w:rPr>
      </w:pPr>
    </w:p>
    <w:p w14:paraId="3F59884E" w14:textId="77777777" w:rsidR="000B49BA" w:rsidRPr="003105E1" w:rsidRDefault="000B49BA" w:rsidP="00070C09">
      <w:pPr>
        <w:rPr>
          <w:rFonts w:ascii="Arial" w:hAnsi="Arial" w:cs="Arial"/>
          <w:b/>
          <w:sz w:val="24"/>
          <w:szCs w:val="24"/>
        </w:rPr>
      </w:pPr>
    </w:p>
    <w:p w14:paraId="68CF0115" w14:textId="77777777" w:rsidR="000B49BA" w:rsidRPr="003105E1" w:rsidRDefault="000B49BA" w:rsidP="00070C09">
      <w:pPr>
        <w:rPr>
          <w:rFonts w:ascii="Arial" w:hAnsi="Arial" w:cs="Arial"/>
          <w:b/>
          <w:sz w:val="24"/>
          <w:szCs w:val="24"/>
        </w:rPr>
      </w:pPr>
    </w:p>
    <w:p w14:paraId="326B3B73" w14:textId="3BCB3FD8" w:rsidR="00593230" w:rsidRPr="00923BDA" w:rsidRDefault="00D6691C" w:rsidP="00593230">
      <w:pPr>
        <w:spacing w:after="0"/>
        <w:jc w:val="center"/>
        <w:rPr>
          <w:rFonts w:ascii="Arial" w:hAnsi="Arial"/>
          <w:b/>
          <w:color w:val="FF0000"/>
          <w:sz w:val="28"/>
        </w:rPr>
      </w:pPr>
      <w:r w:rsidRPr="00923BDA">
        <w:rPr>
          <w:rFonts w:ascii="Arial" w:hAnsi="Arial"/>
          <w:b/>
          <w:color w:val="FF0000"/>
          <w:sz w:val="28"/>
        </w:rPr>
        <w:t>Nom du conseiller</w:t>
      </w:r>
    </w:p>
    <w:p w14:paraId="229309D7" w14:textId="467E77FF" w:rsidR="005A4C60" w:rsidRPr="00923BDA" w:rsidRDefault="005A4C60" w:rsidP="00593230">
      <w:pPr>
        <w:spacing w:after="0"/>
        <w:jc w:val="center"/>
        <w:rPr>
          <w:rFonts w:ascii="Arial" w:hAnsi="Arial" w:cs="Arial"/>
          <w:b/>
          <w:color w:val="FF0000"/>
          <w:sz w:val="28"/>
        </w:rPr>
      </w:pPr>
      <w:r w:rsidRPr="00923BDA">
        <w:rPr>
          <w:rFonts w:ascii="Arial" w:hAnsi="Arial"/>
          <w:b/>
          <w:color w:val="FF0000"/>
          <w:sz w:val="28"/>
        </w:rPr>
        <w:t>(</w:t>
      </w:r>
      <w:r w:rsidR="00D6691C" w:rsidRPr="00923BDA">
        <w:rPr>
          <w:rFonts w:ascii="Arial" w:hAnsi="Arial"/>
          <w:b/>
          <w:color w:val="FF0000"/>
          <w:sz w:val="28"/>
        </w:rPr>
        <w:t>nom du cabinet</w:t>
      </w:r>
      <w:r w:rsidRPr="00923BDA">
        <w:rPr>
          <w:rFonts w:ascii="Arial" w:hAnsi="Arial"/>
          <w:b/>
          <w:color w:val="FF0000"/>
          <w:sz w:val="28"/>
        </w:rPr>
        <w:t>)</w:t>
      </w:r>
    </w:p>
    <w:p w14:paraId="2FDF8ADE" w14:textId="77777777" w:rsidR="00593230" w:rsidRPr="00FC5211" w:rsidRDefault="00593230" w:rsidP="00593230">
      <w:pPr>
        <w:spacing w:after="0"/>
        <w:rPr>
          <w:rFonts w:ascii="Arial" w:hAnsi="Arial" w:cs="Arial"/>
          <w:b/>
          <w:sz w:val="28"/>
          <w:szCs w:val="28"/>
        </w:rPr>
      </w:pPr>
    </w:p>
    <w:p w14:paraId="2DDF370C" w14:textId="77777777" w:rsidR="00593230" w:rsidRPr="00FC5211" w:rsidRDefault="00593230" w:rsidP="00593230">
      <w:pPr>
        <w:spacing w:after="0"/>
        <w:rPr>
          <w:rFonts w:ascii="Arial" w:hAnsi="Arial" w:cs="Arial"/>
          <w:b/>
          <w:sz w:val="28"/>
          <w:szCs w:val="28"/>
        </w:rPr>
      </w:pPr>
    </w:p>
    <w:p w14:paraId="674F9D60" w14:textId="7C51C690" w:rsidR="00593230" w:rsidRPr="00FC5211" w:rsidRDefault="00593230" w:rsidP="00593230">
      <w:pPr>
        <w:rPr>
          <w:rFonts w:ascii="Arial" w:hAnsi="Arial" w:cs="Arial"/>
          <w:b/>
          <w:sz w:val="28"/>
          <w:szCs w:val="28"/>
        </w:rPr>
      </w:pPr>
      <w:r w:rsidRPr="00FC5211">
        <w:rPr>
          <w:rFonts w:ascii="Arial" w:hAnsi="Arial"/>
          <w:b/>
          <w:sz w:val="28"/>
        </w:rPr>
        <w:t>Agent de conformité</w:t>
      </w:r>
      <w:r w:rsidR="005A4C60">
        <w:rPr>
          <w:rFonts w:ascii="Arial" w:hAnsi="Arial"/>
          <w:b/>
          <w:sz w:val="28"/>
        </w:rPr>
        <w:t xml:space="preserve"> : </w:t>
      </w:r>
      <w:r w:rsidR="00D6691C" w:rsidRPr="00D6691C">
        <w:rPr>
          <w:rFonts w:ascii="Arial" w:hAnsi="Arial"/>
          <w:b/>
          <w:color w:val="FF0000"/>
          <w:sz w:val="28"/>
        </w:rPr>
        <w:t>Nom du conseiller</w:t>
      </w:r>
    </w:p>
    <w:p w14:paraId="745559CB" w14:textId="77777777" w:rsidR="00593230" w:rsidRPr="00FC5211" w:rsidRDefault="00593230" w:rsidP="00593230">
      <w:pPr>
        <w:rPr>
          <w:rFonts w:ascii="Arial" w:hAnsi="Arial" w:cs="Arial"/>
          <w:b/>
          <w:sz w:val="28"/>
          <w:szCs w:val="28"/>
        </w:rPr>
      </w:pPr>
    </w:p>
    <w:p w14:paraId="0962AC7F" w14:textId="77777777" w:rsidR="00593230" w:rsidRPr="00FC5211" w:rsidRDefault="00593230" w:rsidP="00593230">
      <w:pPr>
        <w:jc w:val="center"/>
        <w:rPr>
          <w:rFonts w:ascii="Arial" w:hAnsi="Arial" w:cs="Arial"/>
          <w:b/>
          <w:sz w:val="28"/>
          <w:szCs w:val="28"/>
        </w:rPr>
      </w:pPr>
    </w:p>
    <w:p w14:paraId="29803F68" w14:textId="77777777" w:rsidR="00593230" w:rsidRPr="00FC5211" w:rsidRDefault="00593230" w:rsidP="00593230">
      <w:pPr>
        <w:jc w:val="center"/>
        <w:rPr>
          <w:rFonts w:ascii="Arial" w:hAnsi="Arial" w:cs="Arial"/>
          <w:b/>
          <w:sz w:val="28"/>
          <w:szCs w:val="28"/>
        </w:rPr>
      </w:pPr>
    </w:p>
    <w:p w14:paraId="380D4642" w14:textId="77777777" w:rsidR="00593230" w:rsidRPr="00FC5211" w:rsidRDefault="00593230" w:rsidP="00593230">
      <w:pPr>
        <w:jc w:val="center"/>
        <w:rPr>
          <w:rFonts w:ascii="Arial" w:hAnsi="Arial" w:cs="Arial"/>
          <w:b/>
          <w:sz w:val="28"/>
          <w:szCs w:val="28"/>
        </w:rPr>
      </w:pPr>
    </w:p>
    <w:p w14:paraId="704D24C5" w14:textId="13291C74" w:rsidR="00593230" w:rsidRPr="00FC5211" w:rsidRDefault="004A298F" w:rsidP="00593230">
      <w:pPr>
        <w:autoSpaceDE w:val="0"/>
        <w:autoSpaceDN w:val="0"/>
        <w:adjustRightInd w:val="0"/>
        <w:spacing w:after="0"/>
        <w:rPr>
          <w:rFonts w:ascii="Arial" w:hAnsi="Arial" w:cs="Arial"/>
          <w:color w:val="000000"/>
        </w:rPr>
      </w:pPr>
      <w:r w:rsidRPr="00FC5211">
        <w:rPr>
          <w:rFonts w:ascii="Arial" w:hAnsi="Arial"/>
          <w:color w:val="000000"/>
        </w:rPr>
        <w:t>En vigueur le</w:t>
      </w:r>
      <w:r w:rsidR="005A4C60">
        <w:rPr>
          <w:rFonts w:ascii="Arial" w:hAnsi="Arial"/>
          <w:color w:val="000000"/>
        </w:rPr>
        <w:t> :</w:t>
      </w:r>
      <w:r w:rsidR="00E27CE4">
        <w:rPr>
          <w:rFonts w:ascii="Arial" w:hAnsi="Arial"/>
          <w:color w:val="000000"/>
        </w:rPr>
        <w:t xml:space="preserve"> </w:t>
      </w:r>
      <w:r w:rsidR="00D6691C" w:rsidRPr="00030373">
        <w:rPr>
          <w:rFonts w:ascii="Arial" w:hAnsi="Arial"/>
          <w:color w:val="FF0000"/>
        </w:rPr>
        <w:t>date</w:t>
      </w:r>
      <w:r w:rsidR="00030373" w:rsidRPr="00030373">
        <w:rPr>
          <w:rFonts w:ascii="Arial" w:hAnsi="Arial"/>
          <w:color w:val="FF0000"/>
        </w:rPr>
        <w:t xml:space="preserve"> d’aujourd’hui</w:t>
      </w:r>
      <w:r w:rsidR="00923BDA">
        <w:rPr>
          <w:rFonts w:ascii="Arial" w:hAnsi="Arial"/>
          <w:color w:val="FF0000"/>
        </w:rPr>
        <w:t xml:space="preserve"> (bon durant 2 ans)</w:t>
      </w:r>
    </w:p>
    <w:p w14:paraId="5A888EC1" w14:textId="77777777" w:rsidR="000B49BA" w:rsidRPr="00FC5211" w:rsidRDefault="00C94B1F" w:rsidP="00D7638D">
      <w:pPr>
        <w:spacing w:after="0"/>
        <w:rPr>
          <w:rFonts w:ascii="Arial" w:hAnsi="Arial" w:cs="Arial"/>
          <w:b/>
          <w:sz w:val="36"/>
          <w:szCs w:val="36"/>
        </w:rPr>
      </w:pPr>
      <w:r w:rsidRPr="00FC5211">
        <w:br w:type="page"/>
      </w:r>
      <w:r w:rsidRPr="00FC5211">
        <w:rPr>
          <w:rFonts w:ascii="Arial" w:hAnsi="Arial"/>
          <w:b/>
          <w:sz w:val="36"/>
        </w:rPr>
        <w:lastRenderedPageBreak/>
        <w:t>Table des matières</w:t>
      </w:r>
    </w:p>
    <w:p w14:paraId="43D95F40" w14:textId="77777777" w:rsidR="00AB6587" w:rsidRPr="00FC5211" w:rsidRDefault="00632757" w:rsidP="00BF1790">
      <w:pPr>
        <w:spacing w:after="0" w:line="240" w:lineRule="auto"/>
        <w:ind w:left="360"/>
        <w:rPr>
          <w:rFonts w:ascii="Arial" w:hAnsi="Arial" w:cs="Arial"/>
          <w:b/>
          <w:sz w:val="24"/>
          <w:szCs w:val="24"/>
        </w:rPr>
      </w:pPr>
      <w:r w:rsidRPr="00FC5211">
        <w:rPr>
          <w:rFonts w:ascii="Arial" w:hAnsi="Arial"/>
          <w:b/>
          <w:sz w:val="24"/>
        </w:rPr>
        <w:t>Partie A – Renseignements généraux</w:t>
      </w:r>
    </w:p>
    <w:p w14:paraId="0527EBA0" w14:textId="77777777" w:rsidR="00AB6587" w:rsidRPr="00FC5211" w:rsidRDefault="00AB6587" w:rsidP="00A4789B">
      <w:pPr>
        <w:pStyle w:val="Paragraphedeliste"/>
        <w:numPr>
          <w:ilvl w:val="0"/>
          <w:numId w:val="35"/>
        </w:numPr>
        <w:spacing w:after="0" w:line="240" w:lineRule="auto"/>
        <w:rPr>
          <w:rFonts w:ascii="Arial" w:hAnsi="Arial" w:cs="Arial"/>
          <w:sz w:val="24"/>
          <w:szCs w:val="24"/>
        </w:rPr>
      </w:pPr>
      <w:r w:rsidRPr="00FC5211">
        <w:rPr>
          <w:rFonts w:ascii="Arial" w:hAnsi="Arial"/>
          <w:sz w:val="24"/>
        </w:rPr>
        <w:t>Qu’est-ce que le blanchiment d’argent?</w:t>
      </w:r>
    </w:p>
    <w:p w14:paraId="678716A4" w14:textId="77777777" w:rsidR="00AB6587" w:rsidRPr="00FC5211" w:rsidRDefault="00AB6587" w:rsidP="00A4789B">
      <w:pPr>
        <w:pStyle w:val="Paragraphedeliste"/>
        <w:numPr>
          <w:ilvl w:val="0"/>
          <w:numId w:val="35"/>
        </w:numPr>
        <w:spacing w:after="0" w:line="240" w:lineRule="auto"/>
        <w:rPr>
          <w:rFonts w:ascii="Arial" w:hAnsi="Arial" w:cs="Arial"/>
          <w:sz w:val="24"/>
          <w:szCs w:val="24"/>
        </w:rPr>
      </w:pPr>
      <w:r w:rsidRPr="00FC5211">
        <w:rPr>
          <w:rFonts w:ascii="Arial" w:hAnsi="Arial"/>
          <w:sz w:val="24"/>
        </w:rPr>
        <w:t>Qu’est-ce que le financement des activités terroristes?</w:t>
      </w:r>
    </w:p>
    <w:p w14:paraId="5DFC4183" w14:textId="77777777" w:rsidR="00C23103" w:rsidRPr="00FC5211" w:rsidRDefault="00C23103" w:rsidP="00326EEE">
      <w:pPr>
        <w:pStyle w:val="Paragraphedeliste"/>
        <w:numPr>
          <w:ilvl w:val="0"/>
          <w:numId w:val="35"/>
        </w:numPr>
        <w:spacing w:after="0" w:line="240" w:lineRule="auto"/>
        <w:rPr>
          <w:rFonts w:ascii="Arial" w:hAnsi="Arial" w:cs="Arial"/>
          <w:sz w:val="24"/>
          <w:szCs w:val="24"/>
        </w:rPr>
      </w:pPr>
      <w:r w:rsidRPr="00FC5211">
        <w:rPr>
          <w:rFonts w:ascii="Arial" w:hAnsi="Arial"/>
          <w:sz w:val="24"/>
        </w:rPr>
        <w:t>Qu’est-ce qu’une infraction de contournement des sanctions?</w:t>
      </w:r>
    </w:p>
    <w:p w14:paraId="447C704A" w14:textId="77777777" w:rsidR="00AB6587" w:rsidRPr="00FC5211" w:rsidRDefault="00E57048" w:rsidP="00A4789B">
      <w:pPr>
        <w:pStyle w:val="Paragraphedeliste"/>
        <w:numPr>
          <w:ilvl w:val="0"/>
          <w:numId w:val="35"/>
        </w:numPr>
        <w:spacing w:after="0" w:line="240" w:lineRule="auto"/>
        <w:rPr>
          <w:rFonts w:ascii="Arial" w:hAnsi="Arial" w:cs="Arial"/>
          <w:sz w:val="24"/>
          <w:szCs w:val="24"/>
        </w:rPr>
      </w:pPr>
      <w:r w:rsidRPr="00FC5211">
        <w:rPr>
          <w:rFonts w:ascii="Arial" w:hAnsi="Arial"/>
          <w:sz w:val="24"/>
        </w:rPr>
        <w:t>Nos responsabilités</w:t>
      </w:r>
    </w:p>
    <w:p w14:paraId="74EC9122" w14:textId="77777777" w:rsidR="00AB6587" w:rsidRPr="00FC5211" w:rsidRDefault="003D6634" w:rsidP="00A4789B">
      <w:pPr>
        <w:pStyle w:val="Paragraphedeliste"/>
        <w:numPr>
          <w:ilvl w:val="0"/>
          <w:numId w:val="35"/>
        </w:numPr>
        <w:spacing w:after="0" w:line="240" w:lineRule="auto"/>
        <w:rPr>
          <w:rFonts w:ascii="Arial" w:hAnsi="Arial" w:cs="Arial"/>
          <w:sz w:val="24"/>
          <w:szCs w:val="24"/>
        </w:rPr>
      </w:pPr>
      <w:r w:rsidRPr="00FC5211">
        <w:rPr>
          <w:rFonts w:ascii="Arial" w:hAnsi="Arial"/>
          <w:sz w:val="24"/>
        </w:rPr>
        <w:t>Pénalités prévues dans les cas de non-conformité</w:t>
      </w:r>
    </w:p>
    <w:p w14:paraId="3288C5C8" w14:textId="77777777" w:rsidR="00851E21" w:rsidRPr="00FC5211" w:rsidRDefault="00851E21" w:rsidP="00851E21">
      <w:pPr>
        <w:pStyle w:val="Paragraphedeliste"/>
        <w:numPr>
          <w:ilvl w:val="0"/>
          <w:numId w:val="35"/>
        </w:numPr>
        <w:spacing w:after="0" w:line="240" w:lineRule="auto"/>
        <w:rPr>
          <w:rFonts w:ascii="Arial" w:hAnsi="Arial" w:cs="Arial"/>
          <w:sz w:val="24"/>
          <w:szCs w:val="24"/>
        </w:rPr>
      </w:pPr>
      <w:r w:rsidRPr="00FC5211">
        <w:rPr>
          <w:rFonts w:ascii="Arial" w:hAnsi="Arial"/>
          <w:sz w:val="24"/>
        </w:rPr>
        <w:t xml:space="preserve">Motifs raisonnables de soupçon </w:t>
      </w:r>
    </w:p>
    <w:p w14:paraId="44184A05" w14:textId="77777777" w:rsidR="00AB6587" w:rsidRPr="00FC5211" w:rsidRDefault="00AB6587" w:rsidP="00A4789B">
      <w:pPr>
        <w:pStyle w:val="Paragraphedeliste"/>
        <w:numPr>
          <w:ilvl w:val="0"/>
          <w:numId w:val="35"/>
        </w:numPr>
        <w:spacing w:after="0" w:line="240" w:lineRule="auto"/>
        <w:rPr>
          <w:rFonts w:ascii="Arial" w:hAnsi="Arial" w:cs="Arial"/>
          <w:sz w:val="24"/>
          <w:szCs w:val="24"/>
        </w:rPr>
      </w:pPr>
      <w:r w:rsidRPr="00FC5211">
        <w:rPr>
          <w:rFonts w:ascii="Arial" w:hAnsi="Arial"/>
          <w:sz w:val="24"/>
        </w:rPr>
        <w:t>Indicateurs d’opérations douteuses</w:t>
      </w:r>
    </w:p>
    <w:p w14:paraId="72DC7CC7" w14:textId="77777777" w:rsidR="00AB6587" w:rsidRPr="003105E1" w:rsidRDefault="00AB6587" w:rsidP="00AB6587">
      <w:pPr>
        <w:pStyle w:val="Paragraphedeliste"/>
        <w:spacing w:after="0" w:line="240" w:lineRule="auto"/>
        <w:rPr>
          <w:rFonts w:ascii="Arial" w:hAnsi="Arial" w:cs="Arial"/>
          <w:sz w:val="24"/>
          <w:szCs w:val="24"/>
        </w:rPr>
      </w:pPr>
    </w:p>
    <w:p w14:paraId="0FABCBC4" w14:textId="77777777" w:rsidR="00E57048" w:rsidRPr="00FC5211" w:rsidRDefault="00291627" w:rsidP="00BF1790">
      <w:pPr>
        <w:ind w:left="360"/>
        <w:rPr>
          <w:rFonts w:ascii="Arial" w:hAnsi="Arial" w:cs="Arial"/>
          <w:b/>
          <w:sz w:val="24"/>
          <w:szCs w:val="24"/>
        </w:rPr>
      </w:pPr>
      <w:r w:rsidRPr="00FC5211">
        <w:rPr>
          <w:rFonts w:ascii="Arial" w:hAnsi="Arial"/>
          <w:b/>
          <w:sz w:val="24"/>
        </w:rPr>
        <w:t>Partie B – Nomination d’un agent de conformité</w:t>
      </w:r>
    </w:p>
    <w:p w14:paraId="4CB4E037" w14:textId="77777777" w:rsidR="00AB6587" w:rsidRPr="00FC5211" w:rsidRDefault="00291627" w:rsidP="00BF1790">
      <w:pPr>
        <w:spacing w:after="0" w:line="240" w:lineRule="auto"/>
        <w:ind w:left="360"/>
        <w:rPr>
          <w:rFonts w:ascii="Arial" w:hAnsi="Arial" w:cs="Arial"/>
          <w:b/>
          <w:sz w:val="24"/>
          <w:szCs w:val="24"/>
        </w:rPr>
      </w:pPr>
      <w:r w:rsidRPr="00FC5211">
        <w:rPr>
          <w:rFonts w:ascii="Arial" w:hAnsi="Arial"/>
          <w:b/>
          <w:sz w:val="24"/>
        </w:rPr>
        <w:t>Partie C – Politiques et procédures</w:t>
      </w:r>
    </w:p>
    <w:p w14:paraId="520A78CB" w14:textId="77777777" w:rsidR="00AB6587" w:rsidRPr="00FC5211" w:rsidRDefault="00CB4AB6" w:rsidP="00AB6587">
      <w:pPr>
        <w:spacing w:after="0" w:line="240" w:lineRule="auto"/>
        <w:ind w:firstLine="720"/>
        <w:rPr>
          <w:rFonts w:ascii="Arial" w:hAnsi="Arial" w:cs="Arial"/>
          <w:b/>
          <w:sz w:val="24"/>
          <w:szCs w:val="24"/>
        </w:rPr>
      </w:pPr>
      <w:r w:rsidRPr="00FC5211">
        <w:rPr>
          <w:rFonts w:ascii="Arial" w:hAnsi="Arial"/>
          <w:b/>
          <w:sz w:val="24"/>
        </w:rPr>
        <w:t>Section 1 – Déclaration à CANAFE et tenue de documents connexes</w:t>
      </w:r>
    </w:p>
    <w:p w14:paraId="76C8E347" w14:textId="77777777" w:rsidR="00AB6587" w:rsidRPr="00FC5211" w:rsidRDefault="00AB6587" w:rsidP="00A4789B">
      <w:pPr>
        <w:pStyle w:val="Paragraphedeliste"/>
        <w:numPr>
          <w:ilvl w:val="1"/>
          <w:numId w:val="36"/>
        </w:numPr>
        <w:spacing w:after="0" w:line="240" w:lineRule="auto"/>
        <w:rPr>
          <w:rFonts w:ascii="Arial" w:hAnsi="Arial" w:cs="Arial"/>
          <w:sz w:val="24"/>
          <w:szCs w:val="24"/>
        </w:rPr>
      </w:pPr>
      <w:r w:rsidRPr="00FC5211">
        <w:rPr>
          <w:rFonts w:ascii="Arial" w:hAnsi="Arial"/>
          <w:sz w:val="24"/>
        </w:rPr>
        <w:t>– Inscription au système de déclaration par voie électronique de CANAFE</w:t>
      </w:r>
    </w:p>
    <w:p w14:paraId="13C40B57" w14:textId="77777777" w:rsidR="00AB6587" w:rsidRPr="00FC5211" w:rsidRDefault="00AB6587" w:rsidP="00A4789B">
      <w:pPr>
        <w:pStyle w:val="Paragraphedeliste"/>
        <w:numPr>
          <w:ilvl w:val="1"/>
          <w:numId w:val="36"/>
        </w:numPr>
        <w:spacing w:after="0" w:line="240" w:lineRule="auto"/>
        <w:rPr>
          <w:rFonts w:ascii="Arial" w:hAnsi="Arial" w:cs="Arial"/>
          <w:sz w:val="24"/>
          <w:szCs w:val="24"/>
        </w:rPr>
      </w:pPr>
      <w:r w:rsidRPr="00FC5211">
        <w:rPr>
          <w:rFonts w:ascii="Arial" w:hAnsi="Arial"/>
          <w:sz w:val="24"/>
        </w:rPr>
        <w:t>– Déclaration d’opérations douteuses et politique relative à la tenue des documents</w:t>
      </w:r>
    </w:p>
    <w:p w14:paraId="62F3B57C" w14:textId="77777777" w:rsidR="00AB6587" w:rsidRPr="00FC5211" w:rsidRDefault="00AB6587" w:rsidP="00A4789B">
      <w:pPr>
        <w:pStyle w:val="Paragraphedeliste"/>
        <w:numPr>
          <w:ilvl w:val="1"/>
          <w:numId w:val="36"/>
        </w:numPr>
        <w:spacing w:after="0" w:line="240" w:lineRule="auto"/>
        <w:rPr>
          <w:rFonts w:ascii="Arial" w:hAnsi="Arial" w:cs="Arial"/>
          <w:sz w:val="24"/>
          <w:szCs w:val="24"/>
        </w:rPr>
      </w:pPr>
      <w:r w:rsidRPr="00FC5211">
        <w:rPr>
          <w:rFonts w:ascii="Arial" w:hAnsi="Arial"/>
          <w:sz w:val="24"/>
        </w:rPr>
        <w:t>– Déclaration d’opérations importantes en espèces et politique relative à la tenue des documents</w:t>
      </w:r>
    </w:p>
    <w:p w14:paraId="3A864EAF" w14:textId="77777777" w:rsidR="00AB6587" w:rsidRPr="00FC5211" w:rsidRDefault="00AB6587" w:rsidP="00A4789B">
      <w:pPr>
        <w:pStyle w:val="Paragraphedeliste"/>
        <w:numPr>
          <w:ilvl w:val="1"/>
          <w:numId w:val="36"/>
        </w:numPr>
        <w:spacing w:after="0" w:line="240" w:lineRule="auto"/>
        <w:rPr>
          <w:rFonts w:ascii="Arial" w:hAnsi="Arial" w:cs="Arial"/>
          <w:sz w:val="24"/>
          <w:szCs w:val="24"/>
        </w:rPr>
      </w:pPr>
      <w:r w:rsidRPr="00FC5211">
        <w:rPr>
          <w:rFonts w:ascii="Arial" w:hAnsi="Arial"/>
          <w:sz w:val="24"/>
        </w:rPr>
        <w:t xml:space="preserve">– Déclarations de biens appartenant à un groupe terroriste </w:t>
      </w:r>
    </w:p>
    <w:p w14:paraId="3E950B6C" w14:textId="77777777" w:rsidR="00326EEE" w:rsidRPr="00FC5211" w:rsidRDefault="00326EEE" w:rsidP="00E57D9D">
      <w:pPr>
        <w:pStyle w:val="Paragraphedeliste"/>
        <w:numPr>
          <w:ilvl w:val="1"/>
          <w:numId w:val="36"/>
        </w:numPr>
        <w:spacing w:after="0" w:line="240" w:lineRule="auto"/>
        <w:rPr>
          <w:rFonts w:ascii="Arial" w:hAnsi="Arial" w:cs="Arial"/>
          <w:sz w:val="24"/>
          <w:szCs w:val="24"/>
        </w:rPr>
      </w:pPr>
      <w:r w:rsidRPr="00FC5211">
        <w:rPr>
          <w:rFonts w:ascii="Arial" w:hAnsi="Arial"/>
          <w:sz w:val="24"/>
        </w:rPr>
        <w:t>– Directives ministérielles</w:t>
      </w:r>
      <w:r w:rsidRPr="00FC5211">
        <w:t xml:space="preserve"> </w:t>
      </w:r>
      <w:r w:rsidRPr="00FC5211">
        <w:rPr>
          <w:rFonts w:ascii="Arial" w:hAnsi="Arial"/>
          <w:sz w:val="24"/>
        </w:rPr>
        <w:t>et restrictions relatives aux opérations</w:t>
      </w:r>
    </w:p>
    <w:p w14:paraId="4D8553FC" w14:textId="77777777" w:rsidR="00851E21" w:rsidRPr="00FC5211" w:rsidRDefault="00851E21" w:rsidP="00BD2AEE">
      <w:pPr>
        <w:pStyle w:val="Paragraphedeliste"/>
        <w:numPr>
          <w:ilvl w:val="1"/>
          <w:numId w:val="36"/>
        </w:numPr>
        <w:spacing w:after="0" w:line="240" w:lineRule="auto"/>
        <w:rPr>
          <w:rFonts w:ascii="Arial" w:hAnsi="Arial" w:cs="Arial"/>
          <w:sz w:val="24"/>
          <w:szCs w:val="24"/>
        </w:rPr>
      </w:pPr>
      <w:r w:rsidRPr="00FC5211">
        <w:rPr>
          <w:rFonts w:ascii="Arial" w:hAnsi="Arial"/>
          <w:sz w:val="24"/>
        </w:rPr>
        <w:t>– Déclaration volontaire de non-conformité</w:t>
      </w:r>
    </w:p>
    <w:p w14:paraId="0EF3BE2C" w14:textId="77777777" w:rsidR="00851E21" w:rsidRPr="003105E1" w:rsidRDefault="00851E21" w:rsidP="00851E21">
      <w:pPr>
        <w:pStyle w:val="Paragraphedeliste"/>
        <w:spacing w:after="0" w:line="240" w:lineRule="auto"/>
        <w:rPr>
          <w:rFonts w:ascii="Arial" w:hAnsi="Arial" w:cs="Arial"/>
          <w:sz w:val="24"/>
          <w:szCs w:val="24"/>
        </w:rPr>
      </w:pPr>
    </w:p>
    <w:p w14:paraId="3F3F80AE" w14:textId="7DFAC97E" w:rsidR="00AB6587" w:rsidRPr="00FC5211" w:rsidRDefault="00AB6587" w:rsidP="00AB6587">
      <w:pPr>
        <w:spacing w:after="0" w:line="240" w:lineRule="auto"/>
        <w:ind w:firstLine="720"/>
        <w:rPr>
          <w:rFonts w:ascii="Arial" w:hAnsi="Arial" w:cs="Arial"/>
          <w:b/>
          <w:sz w:val="24"/>
          <w:szCs w:val="24"/>
        </w:rPr>
      </w:pPr>
      <w:r w:rsidRPr="00FC5211">
        <w:rPr>
          <w:rFonts w:ascii="Arial" w:hAnsi="Arial"/>
          <w:b/>
          <w:sz w:val="24"/>
        </w:rPr>
        <w:t>Section 2 – Dossiers et renseignements connexes</w:t>
      </w:r>
    </w:p>
    <w:p w14:paraId="023868B5" w14:textId="77777777" w:rsidR="00DC69B3" w:rsidRPr="00FC5211" w:rsidRDefault="00AB6587" w:rsidP="00AB6587">
      <w:pPr>
        <w:spacing w:after="0" w:line="240" w:lineRule="auto"/>
        <w:ind w:firstLine="720"/>
        <w:rPr>
          <w:rFonts w:ascii="Arial" w:hAnsi="Arial" w:cs="Arial"/>
          <w:sz w:val="24"/>
          <w:szCs w:val="24"/>
        </w:rPr>
      </w:pPr>
      <w:r w:rsidRPr="00FC5211">
        <w:rPr>
          <w:rFonts w:ascii="Arial" w:hAnsi="Arial"/>
          <w:sz w:val="24"/>
        </w:rPr>
        <w:t xml:space="preserve">2.1 – Généralités </w:t>
      </w:r>
    </w:p>
    <w:p w14:paraId="4915A4E5" w14:textId="1910ECD3" w:rsidR="00AB6587" w:rsidRPr="00FC5211" w:rsidRDefault="00AB6587" w:rsidP="00AB6587">
      <w:pPr>
        <w:spacing w:after="0" w:line="240" w:lineRule="auto"/>
        <w:ind w:firstLine="720"/>
        <w:rPr>
          <w:rFonts w:ascii="Arial" w:hAnsi="Arial" w:cs="Arial"/>
          <w:sz w:val="24"/>
          <w:szCs w:val="24"/>
        </w:rPr>
      </w:pPr>
      <w:r w:rsidRPr="00FC5211">
        <w:rPr>
          <w:rFonts w:ascii="Arial" w:hAnsi="Arial"/>
          <w:sz w:val="24"/>
        </w:rPr>
        <w:t>2.2 – Dossiers</w:t>
      </w:r>
    </w:p>
    <w:p w14:paraId="5E63C76C" w14:textId="77777777" w:rsidR="00C62946" w:rsidRPr="00FC5211" w:rsidRDefault="00C62946" w:rsidP="00AB6587">
      <w:pPr>
        <w:spacing w:after="0" w:line="240" w:lineRule="auto"/>
        <w:ind w:firstLine="720"/>
        <w:rPr>
          <w:rFonts w:ascii="Arial" w:hAnsi="Arial" w:cs="Arial"/>
          <w:sz w:val="24"/>
          <w:szCs w:val="24"/>
        </w:rPr>
      </w:pPr>
      <w:r w:rsidRPr="00FC5211">
        <w:rPr>
          <w:rFonts w:ascii="Arial" w:hAnsi="Arial"/>
          <w:sz w:val="24"/>
        </w:rPr>
        <w:t>2.3 – Tableau récapitulatif</w:t>
      </w:r>
    </w:p>
    <w:p w14:paraId="34E67019" w14:textId="77777777" w:rsidR="00AB6587" w:rsidRPr="00FC5211" w:rsidRDefault="008F14B8" w:rsidP="00A4789B">
      <w:pPr>
        <w:pStyle w:val="Paragraphedeliste"/>
        <w:numPr>
          <w:ilvl w:val="0"/>
          <w:numId w:val="37"/>
        </w:numPr>
        <w:spacing w:after="0" w:line="240" w:lineRule="auto"/>
        <w:rPr>
          <w:rFonts w:ascii="Arial" w:hAnsi="Arial" w:cs="Arial"/>
          <w:sz w:val="24"/>
          <w:szCs w:val="24"/>
        </w:rPr>
      </w:pPr>
      <w:r w:rsidRPr="00FC5211">
        <w:rPr>
          <w:rFonts w:ascii="Arial" w:hAnsi="Arial"/>
          <w:sz w:val="24"/>
        </w:rPr>
        <w:t xml:space="preserve"> Documents concernant les bénéficiaires effectifs et le contrôle</w:t>
      </w:r>
    </w:p>
    <w:p w14:paraId="07673E36" w14:textId="77777777" w:rsidR="00AB6587" w:rsidRPr="00FC5211" w:rsidRDefault="008F14B8" w:rsidP="00A4789B">
      <w:pPr>
        <w:pStyle w:val="Paragraphedeliste"/>
        <w:numPr>
          <w:ilvl w:val="0"/>
          <w:numId w:val="37"/>
        </w:numPr>
        <w:spacing w:after="0" w:line="240" w:lineRule="auto"/>
        <w:rPr>
          <w:rFonts w:ascii="Arial" w:hAnsi="Arial" w:cs="Arial"/>
          <w:sz w:val="24"/>
          <w:szCs w:val="24"/>
        </w:rPr>
      </w:pPr>
      <w:r w:rsidRPr="00FC5211">
        <w:rPr>
          <w:rFonts w:ascii="Arial" w:hAnsi="Arial"/>
          <w:sz w:val="24"/>
        </w:rPr>
        <w:t xml:space="preserve"> Détermination quant aux tiers et documents</w:t>
      </w:r>
    </w:p>
    <w:p w14:paraId="1ECA49E7" w14:textId="77777777" w:rsidR="00AB6587" w:rsidRPr="00FC5211" w:rsidRDefault="008F14B8" w:rsidP="00A4789B">
      <w:pPr>
        <w:pStyle w:val="Paragraphedeliste"/>
        <w:numPr>
          <w:ilvl w:val="0"/>
          <w:numId w:val="37"/>
        </w:numPr>
        <w:spacing w:after="0" w:line="240" w:lineRule="auto"/>
        <w:rPr>
          <w:rFonts w:ascii="Arial" w:hAnsi="Arial" w:cs="Arial"/>
          <w:sz w:val="24"/>
          <w:szCs w:val="24"/>
        </w:rPr>
      </w:pPr>
      <w:r w:rsidRPr="00FC5211">
        <w:rPr>
          <w:rFonts w:ascii="Arial" w:hAnsi="Arial"/>
          <w:sz w:val="24"/>
        </w:rPr>
        <w:t xml:space="preserve"> Détermination du statut d’étranger politiquement vulnérable et documents</w:t>
      </w:r>
    </w:p>
    <w:p w14:paraId="5181E3CE" w14:textId="77777777" w:rsidR="00E57048" w:rsidRPr="00FC5211" w:rsidRDefault="008F14B8" w:rsidP="00E57048">
      <w:pPr>
        <w:pStyle w:val="Paragraphedeliste"/>
        <w:numPr>
          <w:ilvl w:val="0"/>
          <w:numId w:val="37"/>
        </w:numPr>
        <w:spacing w:after="0" w:line="240" w:lineRule="auto"/>
        <w:rPr>
          <w:rFonts w:ascii="Arial" w:hAnsi="Arial" w:cs="Arial"/>
          <w:sz w:val="24"/>
          <w:szCs w:val="24"/>
        </w:rPr>
      </w:pPr>
      <w:r w:rsidRPr="00FC5211">
        <w:rPr>
          <w:rFonts w:ascii="Arial" w:hAnsi="Arial"/>
          <w:sz w:val="24"/>
        </w:rPr>
        <w:t xml:space="preserve"> Document concernant les relations d’affaires</w:t>
      </w:r>
    </w:p>
    <w:p w14:paraId="7F0D3B36" w14:textId="77777777" w:rsidR="00257152" w:rsidRPr="00FC5211" w:rsidRDefault="00257152" w:rsidP="00257152">
      <w:pPr>
        <w:pStyle w:val="Paragraphedeliste"/>
        <w:spacing w:after="0" w:line="240" w:lineRule="auto"/>
        <w:rPr>
          <w:rFonts w:ascii="Arial" w:hAnsi="Arial" w:cs="Arial"/>
          <w:sz w:val="24"/>
          <w:szCs w:val="24"/>
        </w:rPr>
      </w:pPr>
      <w:r w:rsidRPr="00FC5211">
        <w:rPr>
          <w:rFonts w:ascii="Arial" w:hAnsi="Arial"/>
          <w:sz w:val="24"/>
        </w:rPr>
        <w:t>2.4 – Mesures raisonnables</w:t>
      </w:r>
    </w:p>
    <w:p w14:paraId="39A57D9B" w14:textId="77777777" w:rsidR="00AB6587" w:rsidRPr="003105E1" w:rsidRDefault="00AB6587" w:rsidP="00E57048">
      <w:pPr>
        <w:pStyle w:val="Paragraphedeliste"/>
        <w:spacing w:after="0" w:line="240" w:lineRule="auto"/>
        <w:ind w:left="1440"/>
        <w:rPr>
          <w:rFonts w:ascii="Arial" w:hAnsi="Arial" w:cs="Arial"/>
          <w:sz w:val="24"/>
          <w:szCs w:val="24"/>
        </w:rPr>
      </w:pPr>
    </w:p>
    <w:p w14:paraId="1CD067DF" w14:textId="0F89E831" w:rsidR="00AB6587" w:rsidRPr="00FC5211" w:rsidRDefault="00AB6587" w:rsidP="00AB6587">
      <w:pPr>
        <w:spacing w:after="0" w:line="240" w:lineRule="auto"/>
        <w:ind w:firstLine="720"/>
        <w:rPr>
          <w:rFonts w:ascii="Arial" w:hAnsi="Arial" w:cs="Arial"/>
          <w:b/>
          <w:sz w:val="24"/>
          <w:szCs w:val="24"/>
        </w:rPr>
      </w:pPr>
      <w:r w:rsidRPr="00FC5211">
        <w:rPr>
          <w:rFonts w:ascii="Arial" w:hAnsi="Arial"/>
          <w:b/>
          <w:sz w:val="24"/>
        </w:rPr>
        <w:t>Section 3 – Vérification de l’identité</w:t>
      </w:r>
    </w:p>
    <w:p w14:paraId="022D9136" w14:textId="09569C86" w:rsidR="00AB6587" w:rsidRPr="00FC5211" w:rsidRDefault="00AB6587" w:rsidP="00AB6587">
      <w:pPr>
        <w:spacing w:after="0" w:line="240" w:lineRule="auto"/>
        <w:ind w:firstLine="720"/>
        <w:rPr>
          <w:rFonts w:ascii="Arial" w:hAnsi="Arial" w:cs="Arial"/>
          <w:sz w:val="24"/>
          <w:szCs w:val="24"/>
        </w:rPr>
      </w:pPr>
      <w:r w:rsidRPr="00FC5211">
        <w:rPr>
          <w:rFonts w:ascii="Arial" w:hAnsi="Arial"/>
          <w:sz w:val="24"/>
        </w:rPr>
        <w:t>3.1 – Vérification de l’identité de personnes</w:t>
      </w:r>
    </w:p>
    <w:p w14:paraId="292864C3" w14:textId="5ABF859D" w:rsidR="00AB6587" w:rsidRPr="00FC5211" w:rsidRDefault="00D0435B" w:rsidP="00AB6587">
      <w:pPr>
        <w:spacing w:after="0" w:line="240" w:lineRule="auto"/>
        <w:ind w:firstLine="720"/>
        <w:rPr>
          <w:rFonts w:ascii="Arial" w:hAnsi="Arial" w:cs="Arial"/>
          <w:sz w:val="24"/>
          <w:szCs w:val="24"/>
        </w:rPr>
      </w:pPr>
      <w:r w:rsidRPr="00FC5211">
        <w:rPr>
          <w:rFonts w:ascii="Arial" w:hAnsi="Arial"/>
          <w:sz w:val="24"/>
        </w:rPr>
        <w:t>3.2 – Vérification de l’identité d’entités</w:t>
      </w:r>
    </w:p>
    <w:p w14:paraId="0DAE63C3" w14:textId="1C2E4A11" w:rsidR="00AB6587" w:rsidRPr="00FC5211" w:rsidRDefault="00D0435B" w:rsidP="00AB6587">
      <w:pPr>
        <w:spacing w:after="0" w:line="240" w:lineRule="auto"/>
        <w:ind w:firstLine="720"/>
        <w:rPr>
          <w:rFonts w:ascii="Arial" w:hAnsi="Arial" w:cs="Arial"/>
          <w:sz w:val="24"/>
          <w:szCs w:val="24"/>
        </w:rPr>
      </w:pPr>
      <w:r w:rsidRPr="00FC5211">
        <w:rPr>
          <w:rFonts w:ascii="Arial" w:hAnsi="Arial"/>
          <w:sz w:val="24"/>
        </w:rPr>
        <w:t>3.3 – Exceptions à l’obligation de vérifier l’identité d’un client</w:t>
      </w:r>
    </w:p>
    <w:p w14:paraId="7635EEED" w14:textId="77777777" w:rsidR="00AB6587" w:rsidRPr="003105E1" w:rsidRDefault="00AB6587" w:rsidP="00AB6587">
      <w:pPr>
        <w:spacing w:after="0" w:line="240" w:lineRule="auto"/>
        <w:ind w:firstLine="720"/>
        <w:rPr>
          <w:rFonts w:ascii="Arial" w:hAnsi="Arial" w:cs="Arial"/>
          <w:sz w:val="24"/>
          <w:szCs w:val="24"/>
        </w:rPr>
      </w:pPr>
    </w:p>
    <w:p w14:paraId="0E1BF80E" w14:textId="77777777" w:rsidR="00CB4AB6" w:rsidRPr="00FC5211" w:rsidRDefault="00CB4AB6" w:rsidP="00CB4AB6">
      <w:pPr>
        <w:pStyle w:val="NormalWeb"/>
        <w:spacing w:before="0" w:beforeAutospacing="0" w:after="0" w:afterAutospacing="0"/>
        <w:ind w:firstLine="720"/>
        <w:rPr>
          <w:rFonts w:ascii="Arial" w:hAnsi="Arial" w:cs="Arial"/>
          <w:b/>
        </w:rPr>
      </w:pPr>
      <w:r w:rsidRPr="00FC5211">
        <w:rPr>
          <w:rFonts w:ascii="Arial" w:hAnsi="Arial"/>
          <w:b/>
        </w:rPr>
        <w:t>Section 4 – Approche axée sur les risques</w:t>
      </w:r>
    </w:p>
    <w:p w14:paraId="6207F199" w14:textId="77777777" w:rsidR="00CB4AB6" w:rsidRPr="00FC5211" w:rsidRDefault="00CB4AB6" w:rsidP="00CB4AB6">
      <w:pPr>
        <w:pStyle w:val="NormalWeb"/>
        <w:spacing w:before="0" w:beforeAutospacing="0" w:after="0" w:afterAutospacing="0"/>
        <w:ind w:firstLine="720"/>
        <w:rPr>
          <w:rFonts w:ascii="Arial" w:hAnsi="Arial" w:cs="Arial"/>
        </w:rPr>
      </w:pPr>
      <w:r w:rsidRPr="00FC5211">
        <w:rPr>
          <w:rFonts w:ascii="Arial" w:hAnsi="Arial"/>
        </w:rPr>
        <w:t>4.1 – Politique d’évaluation des risques</w:t>
      </w:r>
    </w:p>
    <w:p w14:paraId="65CC637B" w14:textId="77777777" w:rsidR="00CB4AB6" w:rsidRPr="00FC5211" w:rsidRDefault="00CB4AB6" w:rsidP="00CB4AB6">
      <w:pPr>
        <w:pStyle w:val="NormalWeb"/>
        <w:spacing w:before="0" w:beforeAutospacing="0" w:after="0" w:afterAutospacing="0"/>
        <w:ind w:firstLine="720"/>
        <w:rPr>
          <w:rFonts w:ascii="Arial" w:hAnsi="Arial" w:cs="Arial"/>
        </w:rPr>
      </w:pPr>
      <w:r w:rsidRPr="00FC5211">
        <w:rPr>
          <w:rFonts w:ascii="Arial" w:hAnsi="Arial"/>
        </w:rPr>
        <w:t>4.2 – Atténuation des risques</w:t>
      </w:r>
    </w:p>
    <w:p w14:paraId="6D114AE9" w14:textId="3358B5FC" w:rsidR="00CB4AB6" w:rsidRPr="00FC5211" w:rsidRDefault="00CB4AB6" w:rsidP="0EAD1CA8">
      <w:pPr>
        <w:pStyle w:val="NormalWeb"/>
        <w:spacing w:before="0" w:beforeAutospacing="0" w:after="0" w:afterAutospacing="0"/>
        <w:ind w:firstLine="720"/>
        <w:rPr>
          <w:rFonts w:ascii="Arial" w:hAnsi="Arial" w:cs="Arial"/>
        </w:rPr>
      </w:pPr>
      <w:r w:rsidRPr="0EAD1CA8">
        <w:rPr>
          <w:rFonts w:ascii="Arial" w:hAnsi="Arial"/>
        </w:rPr>
        <w:t xml:space="preserve">4.3 – Contrôle continu et tenue à jour des renseignements sur l’identité </w:t>
      </w:r>
      <w:r>
        <w:br/>
      </w:r>
      <w:r>
        <w:tab/>
      </w:r>
      <w:r>
        <w:tab/>
      </w:r>
      <w:r>
        <w:tab/>
      </w:r>
      <w:r>
        <w:tab/>
      </w:r>
      <w:r>
        <w:tab/>
      </w:r>
      <w:r>
        <w:tab/>
      </w:r>
      <w:r>
        <w:tab/>
      </w:r>
      <w:r>
        <w:tab/>
      </w:r>
      <w:r>
        <w:tab/>
      </w:r>
      <w:r w:rsidRPr="0EAD1CA8">
        <w:rPr>
          <w:rFonts w:ascii="Arial" w:hAnsi="Arial"/>
        </w:rPr>
        <w:t>des clients</w:t>
      </w:r>
    </w:p>
    <w:p w14:paraId="4B73B5B2" w14:textId="77777777" w:rsidR="00CB4AB6" w:rsidRPr="00FC5211" w:rsidRDefault="00CB4AB6" w:rsidP="00CB4AB6">
      <w:pPr>
        <w:pStyle w:val="NormalWeb"/>
        <w:spacing w:before="0" w:beforeAutospacing="0" w:after="0" w:afterAutospacing="0"/>
        <w:ind w:firstLine="720"/>
        <w:rPr>
          <w:rFonts w:ascii="Arial" w:hAnsi="Arial" w:cs="Arial"/>
        </w:rPr>
      </w:pPr>
      <w:r w:rsidRPr="00FC5211">
        <w:rPr>
          <w:rFonts w:ascii="Arial" w:hAnsi="Arial"/>
        </w:rPr>
        <w:t>4.4 – Évaluation des risques liés à l’entreprise</w:t>
      </w:r>
    </w:p>
    <w:p w14:paraId="310E3A9E" w14:textId="5E86EE9C" w:rsidR="00CB4AB6" w:rsidRPr="00FC5211" w:rsidRDefault="00CB4AB6" w:rsidP="00CB4AB6">
      <w:pPr>
        <w:pStyle w:val="NormalWeb"/>
        <w:spacing w:before="0" w:beforeAutospacing="0" w:after="0" w:afterAutospacing="0"/>
        <w:ind w:firstLine="720"/>
        <w:rPr>
          <w:rFonts w:ascii="Arial" w:hAnsi="Arial" w:cs="Arial"/>
        </w:rPr>
      </w:pPr>
      <w:r w:rsidRPr="00FC5211">
        <w:rPr>
          <w:rFonts w:ascii="Arial" w:hAnsi="Arial"/>
        </w:rPr>
        <w:t>4.5 – Évaluation des risques liés aux relations d’affaires</w:t>
      </w:r>
    </w:p>
    <w:p w14:paraId="09EB87C8" w14:textId="77777777" w:rsidR="00CB4AB6" w:rsidRPr="00FC5211" w:rsidRDefault="00CB4AB6" w:rsidP="00CB4AB6">
      <w:pPr>
        <w:pStyle w:val="NormalWeb"/>
        <w:spacing w:before="0" w:beforeAutospacing="0" w:after="0" w:afterAutospacing="0"/>
        <w:ind w:firstLine="720"/>
        <w:rPr>
          <w:rFonts w:ascii="Arial" w:hAnsi="Arial" w:cs="Arial"/>
        </w:rPr>
      </w:pPr>
    </w:p>
    <w:p w14:paraId="2BC4C8F7" w14:textId="77777777" w:rsidR="00AB6587" w:rsidRPr="00FC5211" w:rsidRDefault="00CB4AB6" w:rsidP="00AB6587">
      <w:pPr>
        <w:spacing w:after="0" w:line="240" w:lineRule="auto"/>
        <w:ind w:firstLine="720"/>
        <w:rPr>
          <w:rFonts w:ascii="Arial" w:hAnsi="Arial" w:cs="Arial"/>
          <w:b/>
          <w:sz w:val="24"/>
          <w:szCs w:val="24"/>
        </w:rPr>
      </w:pPr>
      <w:r w:rsidRPr="00FC5211">
        <w:rPr>
          <w:rFonts w:ascii="Arial" w:hAnsi="Arial"/>
          <w:b/>
          <w:sz w:val="24"/>
        </w:rPr>
        <w:t>Section 5 – Durée de conservation des documents</w:t>
      </w:r>
    </w:p>
    <w:p w14:paraId="375E863F" w14:textId="77777777" w:rsidR="00AB6587" w:rsidRPr="003105E1" w:rsidRDefault="00AB6587" w:rsidP="00291627">
      <w:pPr>
        <w:spacing w:after="0" w:line="240" w:lineRule="auto"/>
        <w:ind w:firstLine="720"/>
        <w:rPr>
          <w:rFonts w:ascii="Arial" w:hAnsi="Arial" w:cs="Arial"/>
          <w:b/>
          <w:sz w:val="24"/>
          <w:szCs w:val="24"/>
        </w:rPr>
      </w:pPr>
    </w:p>
    <w:p w14:paraId="4050E28C" w14:textId="77777777" w:rsidR="0079122D" w:rsidRPr="00FC5211" w:rsidRDefault="00291627" w:rsidP="00EF23A3">
      <w:pPr>
        <w:spacing w:after="0"/>
        <w:rPr>
          <w:rFonts w:ascii="Arial" w:hAnsi="Arial" w:cs="Arial"/>
          <w:b/>
          <w:sz w:val="24"/>
          <w:szCs w:val="24"/>
        </w:rPr>
      </w:pPr>
      <w:r w:rsidRPr="00FC5211">
        <w:rPr>
          <w:rFonts w:ascii="Arial" w:hAnsi="Arial"/>
          <w:b/>
          <w:sz w:val="24"/>
        </w:rPr>
        <w:t>Partie D – Programme de formation</w:t>
      </w:r>
    </w:p>
    <w:p w14:paraId="7A0FEF85" w14:textId="77777777" w:rsidR="00AB6587" w:rsidRPr="00FC5211" w:rsidRDefault="00291627" w:rsidP="00EF23A3">
      <w:pPr>
        <w:spacing w:after="0"/>
        <w:rPr>
          <w:rFonts w:ascii="Arial" w:hAnsi="Arial" w:cs="Arial"/>
          <w:b/>
          <w:sz w:val="24"/>
          <w:szCs w:val="24"/>
        </w:rPr>
      </w:pPr>
      <w:r w:rsidRPr="00FC5211">
        <w:rPr>
          <w:rFonts w:ascii="Arial" w:hAnsi="Arial"/>
          <w:b/>
          <w:sz w:val="24"/>
        </w:rPr>
        <w:lastRenderedPageBreak/>
        <w:t xml:space="preserve">Partie E – Approbation et adoption des politiques, des procédures et du programme de formation </w:t>
      </w:r>
    </w:p>
    <w:p w14:paraId="5064B947" w14:textId="77777777" w:rsidR="00AB6587" w:rsidRPr="00FC5211" w:rsidRDefault="00291627" w:rsidP="00EF23A3">
      <w:pPr>
        <w:spacing w:after="0"/>
        <w:rPr>
          <w:rFonts w:ascii="Arial" w:hAnsi="Arial" w:cs="Arial"/>
          <w:b/>
          <w:sz w:val="24"/>
          <w:szCs w:val="24"/>
        </w:rPr>
      </w:pPr>
      <w:r w:rsidRPr="00FC5211">
        <w:rPr>
          <w:rFonts w:ascii="Arial" w:hAnsi="Arial"/>
          <w:b/>
          <w:sz w:val="24"/>
        </w:rPr>
        <w:t xml:space="preserve">Partie F – Examen du programme </w:t>
      </w:r>
    </w:p>
    <w:p w14:paraId="4324AB4A" w14:textId="77777777" w:rsidR="003F6902" w:rsidRPr="00FC5211" w:rsidRDefault="00291627" w:rsidP="00EF23A3">
      <w:pPr>
        <w:spacing w:after="0"/>
        <w:rPr>
          <w:rFonts w:ascii="Arial" w:hAnsi="Arial" w:cs="Arial"/>
          <w:b/>
          <w:sz w:val="24"/>
          <w:szCs w:val="24"/>
        </w:rPr>
      </w:pPr>
      <w:r w:rsidRPr="00FC5211">
        <w:rPr>
          <w:rFonts w:ascii="Arial" w:hAnsi="Arial"/>
          <w:b/>
          <w:sz w:val="24"/>
        </w:rPr>
        <w:t>Partie G – Historique des modifications</w:t>
      </w:r>
    </w:p>
    <w:p w14:paraId="70CC0F32" w14:textId="77777777" w:rsidR="00501FA4" w:rsidRPr="00FC5211" w:rsidRDefault="009C6E88" w:rsidP="00EF23A3">
      <w:pPr>
        <w:spacing w:after="0"/>
        <w:rPr>
          <w:rFonts w:ascii="Arial" w:hAnsi="Arial" w:cs="Arial"/>
          <w:b/>
          <w:sz w:val="24"/>
          <w:szCs w:val="24"/>
        </w:rPr>
      </w:pPr>
      <w:r w:rsidRPr="00FC5211">
        <w:rPr>
          <w:rFonts w:ascii="Arial" w:hAnsi="Arial"/>
          <w:b/>
          <w:sz w:val="24"/>
        </w:rPr>
        <w:t xml:space="preserve">Annexe </w:t>
      </w:r>
    </w:p>
    <w:p w14:paraId="5F6FDEC8" w14:textId="77777777" w:rsidR="00501FA4" w:rsidRPr="00FC5211" w:rsidRDefault="00291627" w:rsidP="00EF23A3">
      <w:pPr>
        <w:spacing w:after="0"/>
        <w:ind w:left="288" w:firstLine="144"/>
        <w:rPr>
          <w:rFonts w:ascii="Arial" w:hAnsi="Arial" w:cs="Arial"/>
          <w:b/>
          <w:sz w:val="24"/>
          <w:szCs w:val="24"/>
        </w:rPr>
      </w:pPr>
      <w:r w:rsidRPr="00FC5211">
        <w:rPr>
          <w:rFonts w:ascii="Arial" w:hAnsi="Arial"/>
          <w:b/>
          <w:sz w:val="24"/>
        </w:rPr>
        <w:t>Outil d’évaluation des risques liés à des clients</w:t>
      </w:r>
    </w:p>
    <w:p w14:paraId="00D9C0AB" w14:textId="77777777" w:rsidR="00226876" w:rsidRPr="003105E1" w:rsidRDefault="00226876" w:rsidP="00F81E75">
      <w:pPr>
        <w:rPr>
          <w:rFonts w:ascii="Arial" w:hAnsi="Arial" w:cs="Arial"/>
          <w:b/>
          <w:sz w:val="32"/>
          <w:szCs w:val="32"/>
        </w:rPr>
      </w:pPr>
    </w:p>
    <w:p w14:paraId="3CC11A0B" w14:textId="77777777" w:rsidR="00E270BF" w:rsidRPr="00FC5211" w:rsidRDefault="001B1089" w:rsidP="00F81E75">
      <w:pPr>
        <w:rPr>
          <w:rFonts w:ascii="Arial" w:hAnsi="Arial" w:cs="Arial"/>
          <w:b/>
          <w:sz w:val="32"/>
          <w:szCs w:val="32"/>
        </w:rPr>
      </w:pPr>
      <w:r w:rsidRPr="00FC5211">
        <w:rPr>
          <w:rFonts w:ascii="Arial" w:hAnsi="Arial"/>
          <w:b/>
          <w:sz w:val="32"/>
        </w:rPr>
        <w:t>Partie A – Renseignements généraux</w:t>
      </w:r>
    </w:p>
    <w:p w14:paraId="5710DB22" w14:textId="6A8769E9" w:rsidR="00127F90" w:rsidRPr="00FC5211" w:rsidRDefault="00A77D93" w:rsidP="00F81E75">
      <w:pPr>
        <w:rPr>
          <w:rFonts w:ascii="Arial" w:hAnsi="Arial" w:cs="Arial"/>
          <w:sz w:val="24"/>
          <w:szCs w:val="24"/>
        </w:rPr>
      </w:pPr>
      <w:r w:rsidRPr="00FC5211">
        <w:rPr>
          <w:rFonts w:ascii="Arial" w:hAnsi="Arial"/>
          <w:sz w:val="24"/>
        </w:rPr>
        <w:t xml:space="preserve">Cette section présente un résumé général de ce que sont le blanchiment d’argent, le contournement des sanctions et le financement des activités terroristes, ainsi que nos obligations en vertu de la loi. Le Canada participe à la lutte mondiale contre le blanchiment d’argent et le financement des activités terroristes, principalement au moyen d’une loi nationale, la </w:t>
      </w:r>
      <w:r w:rsidRPr="00FC5211">
        <w:rPr>
          <w:rFonts w:ascii="Arial" w:hAnsi="Arial"/>
          <w:i/>
          <w:sz w:val="24"/>
        </w:rPr>
        <w:t>Loi sur le recyclage des produits de la criminalité et le financement des activités terroristes</w:t>
      </w:r>
      <w:r w:rsidRPr="00FC5211">
        <w:rPr>
          <w:rFonts w:ascii="Arial" w:hAnsi="Arial"/>
          <w:sz w:val="24"/>
        </w:rPr>
        <w:t xml:space="preserve"> (la Loi), et des règlements qui rendent possible son application. Les objectifs de la Loi sont les suivants :</w:t>
      </w:r>
    </w:p>
    <w:p w14:paraId="3CB38310" w14:textId="7B4BB782" w:rsidR="004B631F" w:rsidRPr="00FC5211" w:rsidRDefault="00127F90">
      <w:pPr>
        <w:numPr>
          <w:ilvl w:val="0"/>
          <w:numId w:val="63"/>
        </w:numPr>
        <w:spacing w:after="0"/>
        <w:ind w:left="490" w:firstLine="0"/>
        <w:rPr>
          <w:rFonts w:ascii="Arial" w:hAnsi="Arial" w:cs="Arial"/>
          <w:sz w:val="24"/>
          <w:szCs w:val="24"/>
        </w:rPr>
      </w:pPr>
      <w:r w:rsidRPr="00FC5211">
        <w:rPr>
          <w:rFonts w:ascii="Arial" w:hAnsi="Arial"/>
          <w:sz w:val="24"/>
        </w:rPr>
        <w:t>Aider à détecter et à décourager le blanchiment d’argent, le contournement des sanctions et le financement des activités terroristes</w:t>
      </w:r>
    </w:p>
    <w:p w14:paraId="4DB7E33D" w14:textId="77777777" w:rsidR="004B631F" w:rsidRPr="00FC5211" w:rsidRDefault="00127F90">
      <w:pPr>
        <w:numPr>
          <w:ilvl w:val="0"/>
          <w:numId w:val="63"/>
        </w:numPr>
        <w:spacing w:after="0"/>
        <w:ind w:left="490" w:firstLine="0"/>
        <w:rPr>
          <w:rFonts w:ascii="Arial" w:hAnsi="Arial" w:cs="Arial"/>
          <w:sz w:val="24"/>
          <w:szCs w:val="24"/>
        </w:rPr>
      </w:pPr>
      <w:r w:rsidRPr="00FC5211">
        <w:rPr>
          <w:rFonts w:ascii="Arial" w:hAnsi="Arial"/>
          <w:sz w:val="24"/>
        </w:rPr>
        <w:t>Mettre en œuvre un processus de déclaration et d’autres exigences à l’intention de ceux qui se livrent à l’exploitation d’une entreprise ou à l’exercice d’une profession ou d’activités susceptibles d’être utilisées pour le blanchiment d’argent et le financement d’activités terroristes</w:t>
      </w:r>
    </w:p>
    <w:p w14:paraId="2295809D" w14:textId="77777777" w:rsidR="00127F90" w:rsidRPr="00FC5211" w:rsidRDefault="00127F90" w:rsidP="00064D97">
      <w:pPr>
        <w:numPr>
          <w:ilvl w:val="0"/>
          <w:numId w:val="63"/>
        </w:numPr>
        <w:ind w:left="490" w:firstLine="0"/>
        <w:rPr>
          <w:rFonts w:ascii="Arial" w:hAnsi="Arial" w:cs="Arial"/>
          <w:sz w:val="24"/>
          <w:szCs w:val="24"/>
        </w:rPr>
      </w:pPr>
      <w:r w:rsidRPr="00FC5211">
        <w:rPr>
          <w:rFonts w:ascii="Arial" w:hAnsi="Arial"/>
          <w:sz w:val="24"/>
        </w:rPr>
        <w:t>Établir le CANAFE comme agence responsable de recueillir, d’analyser et de communiquer des renseignements dans le but d’appuyer la détection et la prévention du blanchiment d’argent et du financement des activités terroristes au Canada et à l’étranger</w:t>
      </w:r>
    </w:p>
    <w:p w14:paraId="5C73DEA0" w14:textId="77777777" w:rsidR="004B631F" w:rsidRPr="00FC5211" w:rsidRDefault="00626567">
      <w:pPr>
        <w:numPr>
          <w:ilvl w:val="0"/>
          <w:numId w:val="69"/>
        </w:numPr>
        <w:spacing w:before="100" w:beforeAutospacing="1" w:after="100" w:afterAutospacing="1" w:line="240" w:lineRule="auto"/>
        <w:outlineLvl w:val="2"/>
        <w:rPr>
          <w:rFonts w:ascii="Arial" w:eastAsia="Times New Roman" w:hAnsi="Arial" w:cs="Arial"/>
          <w:b/>
          <w:bCs/>
          <w:sz w:val="27"/>
          <w:szCs w:val="27"/>
        </w:rPr>
      </w:pPr>
      <w:r w:rsidRPr="00FC5211">
        <w:rPr>
          <w:rFonts w:ascii="Arial" w:hAnsi="Arial"/>
          <w:b/>
          <w:sz w:val="27"/>
        </w:rPr>
        <w:t>Qu’est-ce que le blanchiment d’argent?</w:t>
      </w:r>
    </w:p>
    <w:p w14:paraId="643086ED" w14:textId="23A2A349" w:rsidR="00BE7CC1" w:rsidRPr="00FC5211" w:rsidRDefault="00626567" w:rsidP="00BE7CC1">
      <w:pPr>
        <w:pStyle w:val="Commentaire"/>
        <w:rPr>
          <w:rFonts w:ascii="Arial" w:hAnsi="Arial" w:cs="Arial"/>
          <w:sz w:val="24"/>
          <w:szCs w:val="24"/>
        </w:rPr>
      </w:pPr>
      <w:r w:rsidRPr="00FC5211">
        <w:rPr>
          <w:rFonts w:ascii="Arial" w:hAnsi="Arial"/>
          <w:sz w:val="24"/>
        </w:rPr>
        <w:t xml:space="preserve">Le blanchiment d’argent est le processus par lequel de l’argent et des biens tirés d’activités criminelles sont dissimulés de </w:t>
      </w:r>
      <w:r w:rsidR="00D7110E">
        <w:rPr>
          <w:rFonts w:ascii="Arial" w:hAnsi="Arial"/>
          <w:sz w:val="24"/>
        </w:rPr>
        <w:t>telle manière</w:t>
      </w:r>
      <w:r w:rsidRPr="00FC5211">
        <w:rPr>
          <w:rFonts w:ascii="Arial" w:hAnsi="Arial"/>
          <w:sz w:val="24"/>
        </w:rPr>
        <w:t xml:space="preserve"> qu’ils semblent provenir d’une source légitime. </w:t>
      </w:r>
    </w:p>
    <w:p w14:paraId="34B51408" w14:textId="77777777" w:rsidR="00626567" w:rsidRPr="00FC5211" w:rsidRDefault="00626567" w:rsidP="00594AAB">
      <w:pPr>
        <w:spacing w:after="0" w:line="240" w:lineRule="auto"/>
        <w:rPr>
          <w:rFonts w:ascii="Arial" w:eastAsia="Times New Roman" w:hAnsi="Arial" w:cs="Arial"/>
          <w:sz w:val="24"/>
          <w:szCs w:val="24"/>
        </w:rPr>
      </w:pPr>
      <w:r w:rsidRPr="00FC5211">
        <w:rPr>
          <w:rFonts w:ascii="Arial" w:hAnsi="Arial"/>
          <w:sz w:val="24"/>
        </w:rPr>
        <w:t>Le processus de blanchiment d’argent comporte trois étapes :</w:t>
      </w:r>
    </w:p>
    <w:p w14:paraId="21CE39E5" w14:textId="77777777" w:rsidR="00626567" w:rsidRPr="00FC5211" w:rsidRDefault="00626567" w:rsidP="00594AAB">
      <w:pPr>
        <w:numPr>
          <w:ilvl w:val="0"/>
          <w:numId w:val="1"/>
        </w:numPr>
        <w:spacing w:after="0" w:line="240" w:lineRule="auto"/>
        <w:rPr>
          <w:rFonts w:ascii="Arial" w:eastAsia="Times New Roman" w:hAnsi="Arial" w:cs="Arial"/>
          <w:sz w:val="24"/>
          <w:szCs w:val="24"/>
        </w:rPr>
      </w:pPr>
      <w:r w:rsidRPr="00FC5211">
        <w:rPr>
          <w:rFonts w:ascii="Arial" w:hAnsi="Arial"/>
          <w:sz w:val="24"/>
        </w:rPr>
        <w:t xml:space="preserve">Le </w:t>
      </w:r>
      <w:r w:rsidRPr="00FC5211">
        <w:rPr>
          <w:rFonts w:ascii="Arial" w:hAnsi="Arial"/>
          <w:b/>
          <w:sz w:val="24"/>
        </w:rPr>
        <w:t>placement</w:t>
      </w:r>
      <w:r w:rsidRPr="00FC5211">
        <w:rPr>
          <w:rFonts w:ascii="Arial" w:hAnsi="Arial"/>
          <w:sz w:val="24"/>
        </w:rPr>
        <w:t>, qui consiste à introduire les produits de la criminalité dans le système financier.</w:t>
      </w:r>
    </w:p>
    <w:p w14:paraId="7F8FC880" w14:textId="77777777" w:rsidR="00626567" w:rsidRPr="00FC5211" w:rsidRDefault="00626567" w:rsidP="00594AAB">
      <w:pPr>
        <w:numPr>
          <w:ilvl w:val="0"/>
          <w:numId w:val="1"/>
        </w:numPr>
        <w:spacing w:after="0" w:line="240" w:lineRule="auto"/>
        <w:rPr>
          <w:rFonts w:ascii="Arial" w:eastAsia="Times New Roman" w:hAnsi="Arial" w:cs="Arial"/>
          <w:sz w:val="24"/>
          <w:szCs w:val="24"/>
        </w:rPr>
      </w:pPr>
      <w:r w:rsidRPr="00FC5211">
        <w:rPr>
          <w:rFonts w:ascii="Arial" w:hAnsi="Arial"/>
          <w:sz w:val="24"/>
        </w:rPr>
        <w:t xml:space="preserve">La </w:t>
      </w:r>
      <w:r w:rsidRPr="00FC5211">
        <w:rPr>
          <w:rFonts w:ascii="Arial" w:hAnsi="Arial"/>
          <w:b/>
          <w:sz w:val="24"/>
        </w:rPr>
        <w:t>dispersion</w:t>
      </w:r>
      <w:r w:rsidRPr="00FC5211">
        <w:rPr>
          <w:rFonts w:ascii="Arial" w:hAnsi="Arial"/>
          <w:sz w:val="24"/>
        </w:rPr>
        <w:t xml:space="preserve">, qui désigne la conversion des produits de la criminalité sous une autre forme et l’enchevêtrement d’opérations financières complexes dans le but de brouiller la piste d’audit et de masquer l’origine et la propriété des fonds. </w:t>
      </w:r>
    </w:p>
    <w:p w14:paraId="4A0BCD30" w14:textId="77777777" w:rsidR="00626567" w:rsidRPr="00FC5211" w:rsidRDefault="00626567" w:rsidP="00626567">
      <w:pPr>
        <w:numPr>
          <w:ilvl w:val="0"/>
          <w:numId w:val="1"/>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w:t>
      </w:r>
      <w:r w:rsidRPr="00FC5211">
        <w:rPr>
          <w:rFonts w:ascii="Arial" w:hAnsi="Arial"/>
          <w:b/>
          <w:sz w:val="24"/>
        </w:rPr>
        <w:t>intégration</w:t>
      </w:r>
      <w:r w:rsidRPr="00FC5211">
        <w:rPr>
          <w:rFonts w:ascii="Arial" w:hAnsi="Arial"/>
          <w:sz w:val="24"/>
        </w:rPr>
        <w:t>, qui désigne la réintroduction des bénéfices d’origine criminelle dans l’économie afin de donner aux fonds une apparence légitime.</w:t>
      </w:r>
    </w:p>
    <w:p w14:paraId="41CB797D" w14:textId="6CF70DBE" w:rsidR="00626567" w:rsidRPr="00FC5211" w:rsidRDefault="00594AAB" w:rsidP="00626567">
      <w:pPr>
        <w:spacing w:before="100" w:beforeAutospacing="1" w:after="100" w:afterAutospacing="1" w:line="240" w:lineRule="auto"/>
        <w:rPr>
          <w:rFonts w:ascii="Arial" w:eastAsia="Times New Roman" w:hAnsi="Arial" w:cs="Arial"/>
          <w:sz w:val="24"/>
          <w:szCs w:val="24"/>
        </w:rPr>
      </w:pPr>
      <w:r w:rsidRPr="00FC5211">
        <w:rPr>
          <w:rFonts w:ascii="Arial" w:hAnsi="Arial"/>
          <w:sz w:val="24"/>
        </w:rPr>
        <w:t>Le blanchiment d’argent commence par des produits de la criminalité liés à une infraction de prédicat. Une infraction de prédicat comprend notamment ce qui suit : l’évasion fiscale, le trafic illégal de stupéfiants, la corruption, la fraude, la falsification, le meurtre, le vol qualifié, la contrefaçon d’argent, la manipulation d’opérations boursières et la violation de droits d’auteur. L’infraction de blanchiment d’argent peut comprendre les biens et le produit de ces biens provenant d’activités illégales menées à l’étranger.</w:t>
      </w:r>
    </w:p>
    <w:p w14:paraId="36007C17" w14:textId="77777777" w:rsidR="00626567" w:rsidRPr="00FC5211" w:rsidRDefault="00626567" w:rsidP="00B442AD">
      <w:pPr>
        <w:spacing w:after="0" w:line="240" w:lineRule="auto"/>
        <w:outlineLvl w:val="2"/>
        <w:rPr>
          <w:rFonts w:ascii="Arial" w:eastAsia="Times New Roman" w:hAnsi="Arial" w:cs="Arial"/>
          <w:b/>
          <w:bCs/>
          <w:sz w:val="27"/>
          <w:szCs w:val="27"/>
        </w:rPr>
      </w:pPr>
      <w:r w:rsidRPr="00FC5211">
        <w:rPr>
          <w:rFonts w:ascii="Arial" w:hAnsi="Arial"/>
          <w:b/>
          <w:sz w:val="27"/>
        </w:rPr>
        <w:t>Méthodes de blanchiment d’argent</w:t>
      </w:r>
    </w:p>
    <w:p w14:paraId="4BA5435D" w14:textId="04A66B6F" w:rsidR="00594AAB" w:rsidRPr="00FC5211" w:rsidRDefault="00626567" w:rsidP="00F221C4">
      <w:pPr>
        <w:spacing w:after="0" w:line="240" w:lineRule="auto"/>
        <w:rPr>
          <w:rFonts w:ascii="Arial" w:eastAsia="Times New Roman" w:hAnsi="Arial" w:cs="Arial"/>
          <w:sz w:val="24"/>
          <w:szCs w:val="24"/>
        </w:rPr>
      </w:pPr>
      <w:r w:rsidRPr="00FC5211">
        <w:rPr>
          <w:rFonts w:ascii="Arial" w:hAnsi="Arial"/>
          <w:sz w:val="24"/>
        </w:rPr>
        <w:t>L’imagination est la seule limite à la diversité des méthodes employées pour blanchir de l’argent, et les techniques utilisées deviennent de plus en plus perfectionnées et complexes puisqu’elles mettent à profit toutes les avancées technologiques. Souvent, un blanchisseur fait appel à des prête-noms, comme des membres de sa famille, des amis ou des associés jugés dignes de confiance dans la collectivité, et qui n’attirent pas l’attention, afin de masquer l’origine et la propriété des fonds et d’effectuer des opérations. La structuration ou le « schtroumpfage » constitue une autre méthode couramment utilisée. Ainsi, de nombreuses personnes anodines déposent dans un compte central des sommes d’une valeur inférieure au montant qui entraînerait une déclaration obligatoire. Des exemples de situations devant éveiller des soupçons ainsi que d’opérations pouvant être liées au blanchiment d’argent sont fournis au paragraphe v) ci-après.</w:t>
      </w:r>
    </w:p>
    <w:p w14:paraId="1E162BCA" w14:textId="77777777" w:rsidR="00F221C4" w:rsidRPr="00FC5211" w:rsidRDefault="00F221C4" w:rsidP="00F221C4">
      <w:pPr>
        <w:spacing w:after="0" w:line="240" w:lineRule="auto"/>
        <w:rPr>
          <w:rFonts w:ascii="Arial" w:eastAsia="Times New Roman" w:hAnsi="Arial" w:cs="Arial"/>
          <w:sz w:val="24"/>
          <w:szCs w:val="24"/>
        </w:rPr>
      </w:pPr>
    </w:p>
    <w:p w14:paraId="539AB887" w14:textId="77777777" w:rsidR="004B631F" w:rsidRPr="00FC5211" w:rsidRDefault="008E0F0F">
      <w:pPr>
        <w:pStyle w:val="Titre3"/>
        <w:spacing w:before="0" w:beforeAutospacing="0" w:after="0" w:afterAutospacing="0"/>
        <w:rPr>
          <w:rFonts w:ascii="Arial" w:hAnsi="Arial" w:cs="Arial"/>
        </w:rPr>
      </w:pPr>
      <w:r w:rsidRPr="00FC5211">
        <w:rPr>
          <w:rFonts w:ascii="Arial" w:hAnsi="Arial"/>
        </w:rPr>
        <w:t>ii) Qu’est-ce que le financement des activités terroristes?</w:t>
      </w:r>
    </w:p>
    <w:p w14:paraId="71A5EC34" w14:textId="77777777" w:rsidR="0073568F" w:rsidRPr="00FC5211" w:rsidRDefault="006C77AC" w:rsidP="00F221C4">
      <w:pPr>
        <w:pStyle w:val="NormalWeb"/>
        <w:spacing w:before="0" w:beforeAutospacing="0" w:after="0" w:afterAutospacing="0"/>
        <w:rPr>
          <w:rFonts w:ascii="Arial" w:hAnsi="Arial" w:cs="Arial"/>
        </w:rPr>
      </w:pPr>
      <w:r w:rsidRPr="00FC5211">
        <w:rPr>
          <w:rFonts w:ascii="Arial" w:hAnsi="Arial"/>
        </w:rPr>
        <w:t>En vertu des lois canadiennes, le financement des activités terroristes consiste à recueillir ou à fournir sciemment des biens, comme des fonds, destinés directement ou indirectement à des terroristes. Une activité terroriste vise en tout premier lieu à intimider une population ou à contraindre un gouvernement d’agir d’une certaine façon.</w:t>
      </w:r>
    </w:p>
    <w:p w14:paraId="05638CF1" w14:textId="77777777" w:rsidR="0018372C" w:rsidRPr="00FC5211" w:rsidRDefault="00626567" w:rsidP="0018372C">
      <w:pPr>
        <w:pStyle w:val="Commentaire"/>
        <w:rPr>
          <w:rFonts w:ascii="Arial" w:hAnsi="Arial" w:cs="Arial"/>
          <w:sz w:val="24"/>
          <w:szCs w:val="24"/>
        </w:rPr>
      </w:pPr>
      <w:r w:rsidRPr="00FC5211">
        <w:rPr>
          <w:rFonts w:ascii="Arial" w:hAnsi="Arial"/>
          <w:sz w:val="24"/>
        </w:rPr>
        <w:t xml:space="preserve">Les terroristes ont besoin d’appui financier pour réaliser leurs activités terroristes et atteindre leurs buts. Bien des méthodes associées au blanchiment d’argent sont également utilisées par les groupes terroristes, notamment l’occultation de la destination des fonds et le recours à des tiers. Ils doivent dissimuler la provenance de leur argent afin qu’il semble provenir d’une autre source et le transformer de sorte qu’il soit difficile d’en suivre la trace et devienne ainsi utilisable. </w:t>
      </w:r>
    </w:p>
    <w:p w14:paraId="5722AB61" w14:textId="77777777" w:rsidR="0073568F" w:rsidRPr="00FC5211" w:rsidRDefault="0073568F" w:rsidP="00B442AD">
      <w:pPr>
        <w:pStyle w:val="Titre3"/>
        <w:spacing w:before="0" w:beforeAutospacing="0" w:after="0" w:afterAutospacing="0"/>
        <w:rPr>
          <w:rFonts w:ascii="Arial" w:hAnsi="Arial" w:cs="Arial"/>
        </w:rPr>
      </w:pPr>
      <w:r w:rsidRPr="00FC5211">
        <w:rPr>
          <w:rFonts w:ascii="Arial" w:hAnsi="Arial"/>
        </w:rPr>
        <w:t>Méthodes de financement des activités terroristes</w:t>
      </w:r>
    </w:p>
    <w:p w14:paraId="68157A0F" w14:textId="77777777" w:rsidR="0073568F" w:rsidRPr="00FC5211" w:rsidRDefault="0073568F" w:rsidP="00F221C4">
      <w:pPr>
        <w:pStyle w:val="NormalWeb"/>
        <w:spacing w:before="0" w:beforeAutospacing="0" w:after="0" w:afterAutospacing="0"/>
        <w:rPr>
          <w:rFonts w:ascii="Arial" w:hAnsi="Arial" w:cs="Arial"/>
        </w:rPr>
      </w:pPr>
      <w:r w:rsidRPr="00FC5211">
        <w:rPr>
          <w:rFonts w:ascii="Arial" w:hAnsi="Arial"/>
        </w:rPr>
        <w:t>On recense deux principales méthodes de financement des activités terroristes. La première implique l’obtention d’un appui financier de la part de pays, d’organisations ou de particuliers. La seconde nécessite la tenue d’activités génératrices de revenus menées par des groupes terroristes, pouvant comporter des actes légitimes et criminels. Les groupes terroristes peuvent avoir recours à la contrebande, à la fraude, au vol, au cambriolage et au trafic de stupéfiants pour se procurer des capitaux.</w:t>
      </w:r>
    </w:p>
    <w:p w14:paraId="1AF878C7" w14:textId="77777777" w:rsidR="0073568F" w:rsidRPr="00FC5211" w:rsidRDefault="0073568F" w:rsidP="0073568F">
      <w:pPr>
        <w:pStyle w:val="NormalWeb"/>
        <w:rPr>
          <w:rFonts w:ascii="Arial" w:hAnsi="Arial" w:cs="Arial"/>
        </w:rPr>
      </w:pPr>
      <w:r w:rsidRPr="00FC5211">
        <w:rPr>
          <w:rFonts w:ascii="Arial" w:hAnsi="Arial"/>
        </w:rPr>
        <w:t xml:space="preserve">Il leur arrive aussi de pouvoir compter sur des sources de revenus légitimes, notamment sur la collecte de cotisations et de droits d’inscription, la vente de publications, les tournées de conférences et les manifestations culturelles et sociales, de même que la sollicitation et les appels faits à des membres de la communauté. Ces collectes de fonds peuvent être réalisées au nom d’organisations ayant le statut d’organismes de bienfaisance ou de secours, de sorte que les bienfaiteurs croient qu’ils donnent de l’argent pour une bonne cause, tout à fait légitime. </w:t>
      </w:r>
    </w:p>
    <w:p w14:paraId="493E3047" w14:textId="77777777" w:rsidR="005A34A6" w:rsidRPr="00FC5211" w:rsidRDefault="005A34A6" w:rsidP="005A34A6">
      <w:pPr>
        <w:pStyle w:val="NormalWeb"/>
        <w:rPr>
          <w:rFonts w:ascii="Arial" w:hAnsi="Arial" w:cs="Arial"/>
        </w:rPr>
      </w:pPr>
      <w:r w:rsidRPr="00FC5211">
        <w:rPr>
          <w:rFonts w:ascii="Arial" w:hAnsi="Arial"/>
        </w:rPr>
        <w:t>Les méthodes utilisées par les groupes terroristes pour générer illégalement des capitaux se rapprochent souvent de celles utilisées par les organisations criminelles « traditionnelles ». Pour cette raison, les opérations liées au financement d’activités terroristes peuvent ressembler énormément à celles liées au blanchiment d’argent. Des programmes étoffés et exhaustifs de lutte contre le blanchiment d’argent seront donc très utiles pour détecter et décourager les activités de financement des activités terroristes.</w:t>
      </w:r>
    </w:p>
    <w:p w14:paraId="7AB3E5F7" w14:textId="3BCBC24F" w:rsidR="005D51A2" w:rsidRPr="00FC5211" w:rsidRDefault="00F0126D" w:rsidP="001050B7">
      <w:pPr>
        <w:pStyle w:val="NormalWeb"/>
        <w:numPr>
          <w:ilvl w:val="0"/>
          <w:numId w:val="70"/>
        </w:numPr>
        <w:ind w:hanging="870"/>
        <w:rPr>
          <w:rFonts w:ascii="Arial" w:hAnsi="Arial" w:cs="Arial"/>
        </w:rPr>
      </w:pPr>
      <w:r w:rsidRPr="00FC5211">
        <w:rPr>
          <w:rFonts w:ascii="Arial" w:hAnsi="Arial"/>
          <w:b/>
          <w:sz w:val="27"/>
        </w:rPr>
        <w:t>Qu’est-ce qu’une infraction de contournement des sanctions?</w:t>
      </w:r>
    </w:p>
    <w:p w14:paraId="23D90F7E" w14:textId="77777777" w:rsidR="004D0909" w:rsidRPr="00FC5211" w:rsidRDefault="004D0909" w:rsidP="00AB6487">
      <w:pPr>
        <w:rPr>
          <w:rFonts w:ascii="Arial" w:eastAsia="Times New Roman" w:hAnsi="Arial" w:cs="Arial"/>
          <w:sz w:val="24"/>
          <w:szCs w:val="24"/>
        </w:rPr>
      </w:pPr>
      <w:r w:rsidRPr="00FC5211">
        <w:rPr>
          <w:rFonts w:ascii="Arial" w:hAnsi="Arial"/>
          <w:sz w:val="24"/>
        </w:rPr>
        <w:t xml:space="preserve">Les sanctions canadiennes imposent des restrictions aux activités permises entre des personnes au Canada ou des Canadiens à l’extérieur du Canada et des États, des particuliers ou des entités étrangers. Elles peuvent cibler des pays, des organisations ou des particuliers précis et comprendre diverses mesures, y compris la restriction ou l’interdiction du commerce, des opérations financières ou d’autres activités économiques entre le Canada et l’État cible ou ses facilitateurs. </w:t>
      </w:r>
    </w:p>
    <w:p w14:paraId="70B10BB2" w14:textId="5F8C48FE" w:rsidR="00945BE5" w:rsidRPr="00FC5211" w:rsidRDefault="00AB6487" w:rsidP="00AB6487">
      <w:pPr>
        <w:rPr>
          <w:rFonts w:ascii="Arial" w:eastAsia="Times New Roman" w:hAnsi="Arial" w:cs="Arial"/>
          <w:sz w:val="24"/>
          <w:szCs w:val="24"/>
        </w:rPr>
      </w:pPr>
      <w:r w:rsidRPr="00FC5211">
        <w:rPr>
          <w:rFonts w:ascii="Arial" w:hAnsi="Arial"/>
          <w:sz w:val="24"/>
        </w:rPr>
        <w:t xml:space="preserve">Une infraction de contournement des sanctions est une infraction qui découle d’un geste qui contrevient à une restriction ou à une interdiction établie par un décret ou un règlement pris en vertu de la Loi sur les Nations Unies, de la Loi sur les mesures économiques spéciales ou de la Loi sur la justice pour les victimes de dirigeants étrangers corrompus (Loi de Sergueï Magnitsky). </w:t>
      </w:r>
    </w:p>
    <w:p w14:paraId="6CCB925B" w14:textId="77777777" w:rsidR="00D13598" w:rsidRPr="00FC5211" w:rsidRDefault="00945BE5" w:rsidP="00AB6487">
      <w:pPr>
        <w:rPr>
          <w:rFonts w:ascii="Arial" w:eastAsia="Times New Roman" w:hAnsi="Arial" w:cs="Arial"/>
          <w:b/>
          <w:bCs/>
          <w:sz w:val="27"/>
          <w:szCs w:val="27"/>
        </w:rPr>
      </w:pPr>
      <w:r w:rsidRPr="00FC5211">
        <w:rPr>
          <w:rFonts w:ascii="Arial" w:hAnsi="Arial"/>
          <w:b/>
          <w:sz w:val="27"/>
        </w:rPr>
        <w:t>Méthodes de contournement des sanctions</w:t>
      </w:r>
    </w:p>
    <w:p w14:paraId="3FAFA8ED" w14:textId="31F51A2D" w:rsidR="0001450E" w:rsidRPr="00FC5211" w:rsidRDefault="0001450E" w:rsidP="0001450E">
      <w:pPr>
        <w:rPr>
          <w:rFonts w:ascii="Arial" w:eastAsia="Times New Roman" w:hAnsi="Arial" w:cs="Arial"/>
          <w:sz w:val="24"/>
          <w:szCs w:val="24"/>
        </w:rPr>
      </w:pPr>
      <w:r w:rsidRPr="00FC5211">
        <w:rPr>
          <w:rFonts w:ascii="Arial" w:hAnsi="Arial"/>
          <w:sz w:val="24"/>
        </w:rPr>
        <w:t xml:space="preserve">Les personnes et les entités sanctionnées par le gouvernement du Canada sont susceptibles d’utiliser des techniques et des canaux établis pour contourner les sanctions et d’utiliser d’autres canaux financiers si elles ne peuvent pas recourir aux méthodes traditionnelles. </w:t>
      </w:r>
    </w:p>
    <w:p w14:paraId="62A51026" w14:textId="5513ED5D" w:rsidR="0001450E" w:rsidRPr="00FC5211" w:rsidRDefault="00A46CDE" w:rsidP="0001450E">
      <w:pPr>
        <w:rPr>
          <w:rFonts w:ascii="Arial" w:eastAsia="Times New Roman" w:hAnsi="Arial" w:cs="Arial"/>
          <w:sz w:val="24"/>
          <w:szCs w:val="24"/>
        </w:rPr>
      </w:pPr>
      <w:r w:rsidRPr="00FC5211">
        <w:rPr>
          <w:rFonts w:ascii="Arial" w:hAnsi="Arial"/>
          <w:sz w:val="24"/>
        </w:rPr>
        <w:t>Cela comprend le recours à des territoires de compétence intermédiaires pour mettre en place des réseaux complexes de sociétés fictives et de sociétés de façade (souvent enregistrées à des adresses dans des centres financiers extraterritoriaux ou des paradis fiscaux) et des comptes bancaires de non-résidents. (généralement situés dans des territoires secrets ou connus pour servir les clients dans des territoires frappés de sanctions) comme caractéristique clé du contournement des sanctions. Certaines personnes sanctionnées ont également recours à des techniques de blanchiment d’argent et à d’autres techniques pour déplacer, masquer et utiliser des actifs partout dans le monde. Par exemple, les fonds utilisés pour une opération ou une tentative d’opération peuvent provenir d’une personne agissant au nom d’une personne sanctionnée.</w:t>
      </w:r>
    </w:p>
    <w:p w14:paraId="325B9296" w14:textId="67F6EEE0" w:rsidR="00D50716" w:rsidRPr="00FC5211" w:rsidRDefault="0001450E" w:rsidP="00E57D9D">
      <w:pPr>
        <w:rPr>
          <w:rFonts w:ascii="Arial" w:hAnsi="Arial" w:cs="Arial"/>
          <w:b/>
        </w:rPr>
      </w:pPr>
      <w:r w:rsidRPr="00FC5211">
        <w:rPr>
          <w:rFonts w:ascii="Arial" w:hAnsi="Arial"/>
          <w:sz w:val="24"/>
        </w:rPr>
        <w:t>Les canaux financiers alternatifs, dont les cryptomonnaies et d’autres technologies financières émergentes, jouent également un rôle important dans les activités de contournement des sanctions.</w:t>
      </w:r>
    </w:p>
    <w:p w14:paraId="71CEE04B" w14:textId="77777777" w:rsidR="004B631F" w:rsidRPr="00FC5211" w:rsidRDefault="009E6129">
      <w:pPr>
        <w:pStyle w:val="NormalWeb"/>
        <w:numPr>
          <w:ilvl w:val="0"/>
          <w:numId w:val="70"/>
        </w:numPr>
        <w:ind w:hanging="870"/>
        <w:rPr>
          <w:rFonts w:ascii="Arial" w:hAnsi="Arial" w:cs="Arial"/>
          <w:b/>
          <w:sz w:val="27"/>
          <w:szCs w:val="27"/>
        </w:rPr>
      </w:pPr>
      <w:r w:rsidRPr="00FC5211">
        <w:rPr>
          <w:rFonts w:ascii="Arial" w:hAnsi="Arial"/>
          <w:b/>
          <w:sz w:val="27"/>
        </w:rPr>
        <w:t xml:space="preserve"> Nos responsabilités</w:t>
      </w:r>
    </w:p>
    <w:p w14:paraId="287F888C" w14:textId="77777777" w:rsidR="009B04F6" w:rsidRPr="00FC5211" w:rsidRDefault="009B04F6" w:rsidP="004D4EFA">
      <w:pPr>
        <w:rPr>
          <w:rFonts w:ascii="Arial" w:hAnsi="Arial" w:cs="Arial"/>
          <w:sz w:val="24"/>
          <w:szCs w:val="24"/>
        </w:rPr>
      </w:pPr>
      <w:r w:rsidRPr="00FC5211">
        <w:rPr>
          <w:rFonts w:ascii="Arial" w:hAnsi="Arial"/>
          <w:sz w:val="24"/>
        </w:rPr>
        <w:t>L’ensemble des agents ou agences d’assurance au Canada sont des entités déclarantes aux termes de la Loi et doivent par conséquent :</w:t>
      </w:r>
    </w:p>
    <w:p w14:paraId="3FA61A88" w14:textId="77777777" w:rsidR="004B631F" w:rsidRPr="00FC5211" w:rsidRDefault="009B04F6">
      <w:pPr>
        <w:numPr>
          <w:ilvl w:val="0"/>
          <w:numId w:val="65"/>
        </w:numPr>
        <w:spacing w:after="0"/>
        <w:ind w:left="540" w:hanging="180"/>
        <w:rPr>
          <w:rFonts w:ascii="Arial" w:hAnsi="Arial" w:cs="Arial"/>
          <w:sz w:val="24"/>
          <w:szCs w:val="24"/>
        </w:rPr>
      </w:pPr>
      <w:r w:rsidRPr="00FC5211">
        <w:rPr>
          <w:rFonts w:ascii="Arial" w:hAnsi="Arial"/>
          <w:sz w:val="24"/>
        </w:rPr>
        <w:t>Établir un programme de conformité pour s’assurer que les exigences en matière de conformité des rapports, de tenue de documents et d’identification des clients sont respectées</w:t>
      </w:r>
    </w:p>
    <w:p w14:paraId="6254ABAC" w14:textId="77777777" w:rsidR="004B631F" w:rsidRPr="00FC5211" w:rsidRDefault="009B04F6">
      <w:pPr>
        <w:numPr>
          <w:ilvl w:val="0"/>
          <w:numId w:val="65"/>
        </w:numPr>
        <w:spacing w:after="0"/>
        <w:ind w:left="540" w:hanging="180"/>
        <w:rPr>
          <w:rFonts w:ascii="Arial" w:hAnsi="Arial" w:cs="Arial"/>
          <w:sz w:val="24"/>
          <w:szCs w:val="24"/>
        </w:rPr>
      </w:pPr>
      <w:r w:rsidRPr="00FC5211">
        <w:rPr>
          <w:rFonts w:ascii="Arial" w:hAnsi="Arial"/>
          <w:sz w:val="24"/>
        </w:rPr>
        <w:t>Suivre les règles concernant l’identification des clients et la tenue de certains documents relatifs à des opérations précises</w:t>
      </w:r>
    </w:p>
    <w:p w14:paraId="654ABE46" w14:textId="77777777" w:rsidR="004B631F" w:rsidRPr="00FC5211" w:rsidRDefault="009B04F6">
      <w:pPr>
        <w:numPr>
          <w:ilvl w:val="0"/>
          <w:numId w:val="65"/>
        </w:numPr>
        <w:spacing w:after="0"/>
        <w:ind w:left="540" w:hanging="180"/>
        <w:rPr>
          <w:rFonts w:ascii="Arial" w:hAnsi="Arial" w:cs="Arial"/>
          <w:sz w:val="24"/>
          <w:szCs w:val="24"/>
        </w:rPr>
      </w:pPr>
      <w:r w:rsidRPr="00FC5211">
        <w:rPr>
          <w:rFonts w:ascii="Arial" w:hAnsi="Arial"/>
          <w:sz w:val="24"/>
        </w:rPr>
        <w:t xml:space="preserve">Déclarer à CANAFE les opérations douteuses, les opérations importantes en espèces et les renseignements concernant les biens appartenant à un groupe terroriste </w:t>
      </w:r>
    </w:p>
    <w:p w14:paraId="7F7266A2" w14:textId="77777777" w:rsidR="004B631F" w:rsidRPr="003105E1" w:rsidRDefault="004B631F">
      <w:pPr>
        <w:spacing w:after="0"/>
        <w:rPr>
          <w:rFonts w:ascii="Arial" w:hAnsi="Arial" w:cs="Arial"/>
          <w:sz w:val="24"/>
          <w:szCs w:val="24"/>
        </w:rPr>
      </w:pPr>
    </w:p>
    <w:p w14:paraId="62D84192" w14:textId="77777777" w:rsidR="004B631F" w:rsidRPr="00FC5211" w:rsidRDefault="004D4EFA">
      <w:pPr>
        <w:spacing w:after="0"/>
        <w:rPr>
          <w:rFonts w:ascii="Arial" w:hAnsi="Arial" w:cs="Arial"/>
          <w:sz w:val="24"/>
          <w:szCs w:val="24"/>
        </w:rPr>
      </w:pPr>
      <w:r w:rsidRPr="00FC5211">
        <w:rPr>
          <w:rFonts w:ascii="Arial" w:hAnsi="Arial"/>
          <w:sz w:val="24"/>
        </w:rPr>
        <w:t>En vertu de la Loi, les éléments nécessaires dans le cadre d’un programme de conformité sont les suivants :</w:t>
      </w:r>
    </w:p>
    <w:p w14:paraId="1D586D76" w14:textId="77777777" w:rsidR="004B631F" w:rsidRPr="00FC5211" w:rsidRDefault="004D4EFA">
      <w:pPr>
        <w:numPr>
          <w:ilvl w:val="0"/>
          <w:numId w:val="66"/>
        </w:numPr>
        <w:spacing w:after="0"/>
        <w:rPr>
          <w:rFonts w:ascii="Arial" w:hAnsi="Arial" w:cs="Arial"/>
          <w:sz w:val="24"/>
          <w:szCs w:val="24"/>
        </w:rPr>
      </w:pPr>
      <w:r w:rsidRPr="00FC5211">
        <w:rPr>
          <w:rFonts w:ascii="Arial" w:hAnsi="Arial"/>
          <w:sz w:val="24"/>
        </w:rPr>
        <w:t>Nomination d’un agent de conformité</w:t>
      </w:r>
    </w:p>
    <w:p w14:paraId="646BFF2A" w14:textId="77777777" w:rsidR="004B631F" w:rsidRPr="00FC5211" w:rsidRDefault="004D4EFA">
      <w:pPr>
        <w:numPr>
          <w:ilvl w:val="0"/>
          <w:numId w:val="66"/>
        </w:numPr>
        <w:spacing w:after="0"/>
        <w:rPr>
          <w:rFonts w:ascii="Arial" w:hAnsi="Arial" w:cs="Arial"/>
          <w:sz w:val="24"/>
          <w:szCs w:val="24"/>
        </w:rPr>
      </w:pPr>
      <w:r w:rsidRPr="00FC5211">
        <w:rPr>
          <w:rFonts w:ascii="Arial" w:hAnsi="Arial"/>
          <w:sz w:val="24"/>
        </w:rPr>
        <w:t>Élaboration et application de politiques et de procédures de conformité écrites</w:t>
      </w:r>
    </w:p>
    <w:p w14:paraId="1E28CA0C" w14:textId="77777777" w:rsidR="004B631F" w:rsidRPr="00FC5211" w:rsidRDefault="004D4EFA">
      <w:pPr>
        <w:numPr>
          <w:ilvl w:val="0"/>
          <w:numId w:val="66"/>
        </w:numPr>
        <w:spacing w:after="0"/>
        <w:ind w:left="540" w:hanging="180"/>
        <w:rPr>
          <w:rFonts w:ascii="Arial" w:hAnsi="Arial" w:cs="Arial"/>
          <w:sz w:val="24"/>
          <w:szCs w:val="24"/>
        </w:rPr>
      </w:pPr>
      <w:r w:rsidRPr="00FC5211">
        <w:rPr>
          <w:rFonts w:ascii="Arial" w:hAnsi="Arial"/>
          <w:sz w:val="24"/>
        </w:rPr>
        <w:t>Évaluation des risques pour l’entreprise en matière de blanchiment d’argent et de financement des activités terroristes et production des documents connexes, et prise de mesures pour atténuer ces risques</w:t>
      </w:r>
    </w:p>
    <w:p w14:paraId="1DDBF565" w14:textId="77777777" w:rsidR="004B631F" w:rsidRPr="00FC5211" w:rsidRDefault="004D4EFA">
      <w:pPr>
        <w:numPr>
          <w:ilvl w:val="0"/>
          <w:numId w:val="66"/>
        </w:numPr>
        <w:spacing w:after="0"/>
        <w:ind w:left="540" w:hanging="180"/>
        <w:rPr>
          <w:rFonts w:ascii="Arial" w:hAnsi="Arial" w:cs="Arial"/>
          <w:sz w:val="24"/>
          <w:szCs w:val="24"/>
        </w:rPr>
      </w:pPr>
      <w:r w:rsidRPr="00FC5211">
        <w:rPr>
          <w:rFonts w:ascii="Arial" w:hAnsi="Arial"/>
          <w:sz w:val="24"/>
        </w:rPr>
        <w:t>Mise en place d’un programme de formation continue, si l’agent ou l’agence a des employés ou d’autres personnes autorisées à agir au nom de l’agent ou de l’agence</w:t>
      </w:r>
    </w:p>
    <w:p w14:paraId="1A61DEAA" w14:textId="77777777" w:rsidR="004B631F" w:rsidRPr="00FC5211" w:rsidRDefault="004D4EFA">
      <w:pPr>
        <w:numPr>
          <w:ilvl w:val="0"/>
          <w:numId w:val="66"/>
        </w:numPr>
        <w:spacing w:after="0"/>
        <w:ind w:left="540" w:hanging="180"/>
        <w:rPr>
          <w:rFonts w:ascii="Arial" w:hAnsi="Arial" w:cs="Arial"/>
          <w:sz w:val="24"/>
          <w:szCs w:val="24"/>
        </w:rPr>
      </w:pPr>
      <w:r w:rsidRPr="00FC5211">
        <w:rPr>
          <w:rFonts w:ascii="Arial" w:hAnsi="Arial"/>
          <w:sz w:val="24"/>
        </w:rPr>
        <w:t xml:space="preserve"> Mise en place d’un programme d’examen des politiques et procédures en matière de conformité et de votre évaluation des risques, ainsi que d’un plan pour en vérifier l’efficacité au moins tous les deux ans.</w:t>
      </w:r>
    </w:p>
    <w:p w14:paraId="37A7D15C" w14:textId="77777777" w:rsidR="004B631F" w:rsidRPr="003105E1" w:rsidRDefault="004B631F">
      <w:pPr>
        <w:spacing w:after="0"/>
        <w:rPr>
          <w:rFonts w:ascii="Arial" w:hAnsi="Arial" w:cs="Arial"/>
          <w:sz w:val="24"/>
          <w:szCs w:val="24"/>
        </w:rPr>
      </w:pPr>
    </w:p>
    <w:p w14:paraId="3C1799B4" w14:textId="77777777" w:rsidR="004B631F" w:rsidRPr="003105E1" w:rsidRDefault="004B631F">
      <w:pPr>
        <w:spacing w:after="0"/>
        <w:rPr>
          <w:rFonts w:ascii="Arial" w:hAnsi="Arial" w:cs="Arial"/>
          <w:sz w:val="24"/>
          <w:szCs w:val="24"/>
        </w:rPr>
      </w:pPr>
    </w:p>
    <w:p w14:paraId="70705BB7" w14:textId="77777777" w:rsidR="004B631F" w:rsidRPr="00FC5211" w:rsidRDefault="009E6129">
      <w:pPr>
        <w:numPr>
          <w:ilvl w:val="0"/>
          <w:numId w:val="70"/>
        </w:numPr>
        <w:ind w:hanging="870"/>
        <w:rPr>
          <w:rFonts w:ascii="Arial" w:hAnsi="Arial" w:cs="Arial"/>
          <w:b/>
          <w:sz w:val="27"/>
          <w:szCs w:val="27"/>
        </w:rPr>
      </w:pPr>
      <w:r w:rsidRPr="00FC5211">
        <w:rPr>
          <w:rFonts w:ascii="Arial" w:hAnsi="Arial"/>
          <w:b/>
          <w:sz w:val="27"/>
        </w:rPr>
        <w:t>Pénalités prévues dans les cas de non-conformité</w:t>
      </w:r>
    </w:p>
    <w:p w14:paraId="217B66B4" w14:textId="07370269" w:rsidR="008153B9" w:rsidRPr="00FC5211" w:rsidRDefault="008153B9" w:rsidP="008153B9">
      <w:pPr>
        <w:pStyle w:val="NormalWeb"/>
        <w:rPr>
          <w:rFonts w:ascii="Arial" w:hAnsi="Arial" w:cs="Arial"/>
        </w:rPr>
      </w:pPr>
      <w:r w:rsidRPr="00FC5211">
        <w:rPr>
          <w:rFonts w:ascii="Arial" w:hAnsi="Arial"/>
        </w:rPr>
        <w:t xml:space="preserve">CANAFE peut imposer des </w:t>
      </w:r>
      <w:r w:rsidRPr="00FC5211">
        <w:t>pénalités administratives pécuniaires</w:t>
      </w:r>
      <w:r w:rsidRPr="00FC5211">
        <w:rPr>
          <w:rFonts w:ascii="Arial" w:hAnsi="Arial"/>
        </w:rPr>
        <w:t xml:space="preserve"> (PAP) aux entités déclarantes qui ne se conforment pas à la </w:t>
      </w:r>
      <w:r w:rsidRPr="00FC5211">
        <w:rPr>
          <w:rStyle w:val="Accentuation"/>
          <w:rFonts w:ascii="Arial" w:hAnsi="Arial"/>
        </w:rPr>
        <w:t>Loi sur le recyclage des produits de la criminalité et le financement des activités terroristes</w:t>
      </w:r>
      <w:r w:rsidRPr="00FC5211">
        <w:rPr>
          <w:rFonts w:ascii="Arial" w:hAnsi="Arial"/>
        </w:rPr>
        <w:t xml:space="preserve"> du Canada. Consultez les </w:t>
      </w:r>
      <w:r w:rsidRPr="00FC5211">
        <w:rPr>
          <w:rFonts w:ascii="Arial" w:hAnsi="Arial"/>
          <w:i/>
        </w:rPr>
        <w:t>Pénalités en cas de non-conformité</w:t>
      </w:r>
      <w:r w:rsidRPr="00FC5211">
        <w:rPr>
          <w:rFonts w:ascii="Arial" w:hAnsi="Arial"/>
        </w:rPr>
        <w:t xml:space="preserve"> dans le site Web de CANAFE.</w:t>
      </w:r>
    </w:p>
    <w:p w14:paraId="161FDE89" w14:textId="77777777" w:rsidR="008153B9" w:rsidRPr="00FC5211" w:rsidRDefault="008153B9" w:rsidP="008153B9">
      <w:pPr>
        <w:spacing w:after="0" w:line="240" w:lineRule="auto"/>
        <w:rPr>
          <w:rFonts w:ascii="Arial" w:eastAsia="Times New Roman" w:hAnsi="Arial" w:cs="Arial"/>
          <w:sz w:val="24"/>
          <w:szCs w:val="24"/>
        </w:rPr>
      </w:pPr>
      <w:r w:rsidRPr="00FC5211">
        <w:rPr>
          <w:rFonts w:ascii="Arial" w:hAnsi="Arial"/>
          <w:sz w:val="24"/>
        </w:rPr>
        <w:t xml:space="preserve">Le </w:t>
      </w:r>
      <w:r w:rsidRPr="00FC5211">
        <w:rPr>
          <w:rFonts w:ascii="Arial" w:hAnsi="Arial"/>
          <w:i/>
          <w:sz w:val="24"/>
        </w:rPr>
        <w:t>Règlement sur les pénalités administratives — recyclage des produits de la criminalité et financement des activités terroristes</w:t>
      </w:r>
      <w:r w:rsidRPr="00FC5211">
        <w:rPr>
          <w:rFonts w:ascii="Arial" w:hAnsi="Arial"/>
          <w:sz w:val="24"/>
        </w:rPr>
        <w:t xml:space="preserve"> prévoit un barème de pénalités selon la gravité de la violation et il impose des amendes comme suit :</w:t>
      </w:r>
    </w:p>
    <w:p w14:paraId="5FA8EAC2" w14:textId="77777777" w:rsidR="008153B9" w:rsidRPr="00FC5211" w:rsidRDefault="008153B9" w:rsidP="008153B9">
      <w:pPr>
        <w:numPr>
          <w:ilvl w:val="0"/>
          <w:numId w:val="32"/>
        </w:numPr>
        <w:spacing w:after="0" w:line="240" w:lineRule="auto"/>
        <w:rPr>
          <w:rFonts w:ascii="Arial" w:eastAsia="Times New Roman" w:hAnsi="Arial" w:cs="Arial"/>
          <w:sz w:val="24"/>
          <w:szCs w:val="24"/>
        </w:rPr>
      </w:pPr>
      <w:r w:rsidRPr="00FC5211">
        <w:rPr>
          <w:rFonts w:ascii="Arial" w:hAnsi="Arial"/>
          <w:sz w:val="24"/>
        </w:rPr>
        <w:t>Violation mineure : de 1 $ à 1 000 $ par infraction</w:t>
      </w:r>
    </w:p>
    <w:p w14:paraId="6E430F22" w14:textId="77777777" w:rsidR="008153B9" w:rsidRPr="00FC5211" w:rsidRDefault="008153B9" w:rsidP="008153B9">
      <w:pPr>
        <w:numPr>
          <w:ilvl w:val="0"/>
          <w:numId w:val="32"/>
        </w:numPr>
        <w:spacing w:after="0" w:line="240" w:lineRule="auto"/>
        <w:rPr>
          <w:rFonts w:ascii="Arial" w:eastAsia="Times New Roman" w:hAnsi="Arial" w:cs="Arial"/>
          <w:sz w:val="24"/>
          <w:szCs w:val="24"/>
        </w:rPr>
      </w:pPr>
      <w:r w:rsidRPr="00FC5211">
        <w:rPr>
          <w:rFonts w:ascii="Arial" w:hAnsi="Arial"/>
          <w:sz w:val="24"/>
        </w:rPr>
        <w:t>Violation grave : de 1 $ à 100 000 $ par infraction</w:t>
      </w:r>
    </w:p>
    <w:p w14:paraId="1DA87275" w14:textId="77777777" w:rsidR="008153B9" w:rsidRPr="00FC5211" w:rsidRDefault="008153B9" w:rsidP="008153B9">
      <w:pPr>
        <w:numPr>
          <w:ilvl w:val="0"/>
          <w:numId w:val="32"/>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Violation très grave : de 1 $ à 100 000 $ par infraction pour une personne, et de 1 $ à 500 000 $ par infraction pour une entité (p. ex., une société)</w:t>
      </w:r>
    </w:p>
    <w:p w14:paraId="623BA395" w14:textId="6464335C" w:rsidR="008153B9" w:rsidRPr="00FC5211" w:rsidRDefault="008153B9" w:rsidP="008153B9">
      <w:pPr>
        <w:spacing w:before="100" w:beforeAutospacing="1" w:after="100" w:afterAutospacing="1" w:line="240" w:lineRule="auto"/>
        <w:rPr>
          <w:rFonts w:ascii="Arial" w:eastAsia="Times New Roman" w:hAnsi="Arial" w:cs="Arial"/>
          <w:b/>
          <w:sz w:val="24"/>
          <w:szCs w:val="24"/>
        </w:rPr>
      </w:pPr>
      <w:r w:rsidRPr="00FC5211">
        <w:rPr>
          <w:rFonts w:ascii="Arial" w:hAnsi="Arial"/>
          <w:sz w:val="24"/>
        </w:rPr>
        <w:t xml:space="preserve">Les limites susmentionnées s’appliquent à chacune des violations, et des violations multiples peuvent entraîner une amende totale qui dépasse ces montants. Une liste des violations se trouve dans le site Web de </w:t>
      </w:r>
      <w:r w:rsidRPr="00FC5211">
        <w:rPr>
          <w:i/>
        </w:rPr>
        <w:t>Justice Canada</w:t>
      </w:r>
      <w:r w:rsidRPr="00FC5211">
        <w:rPr>
          <w:rFonts w:ascii="Arial" w:hAnsi="Arial"/>
          <w:sz w:val="24"/>
        </w:rPr>
        <w:t>.</w:t>
      </w:r>
    </w:p>
    <w:p w14:paraId="24FF63FF" w14:textId="77777777" w:rsidR="008153B9" w:rsidRPr="00FC5211" w:rsidRDefault="008153B9" w:rsidP="008153B9">
      <w:pPr>
        <w:spacing w:before="100" w:beforeAutospacing="1" w:after="100" w:afterAutospacing="1" w:line="240" w:lineRule="auto"/>
        <w:rPr>
          <w:rFonts w:ascii="Arial" w:eastAsia="Times New Roman" w:hAnsi="Arial" w:cs="Arial"/>
          <w:sz w:val="24"/>
          <w:szCs w:val="24"/>
        </w:rPr>
      </w:pPr>
      <w:r w:rsidRPr="00FC5211">
        <w:rPr>
          <w:rFonts w:ascii="Arial" w:hAnsi="Arial"/>
          <w:sz w:val="24"/>
        </w:rPr>
        <w:t xml:space="preserve">CANAFE peut communiquer des cas de non-conformité aux organismes d’application de la loi lorsque le manque de conformité est flagrant ou qu’on ne prévoit pas qu’il sera corrigé à court ou moyen terme. </w:t>
      </w:r>
    </w:p>
    <w:p w14:paraId="74ABF172" w14:textId="77777777" w:rsidR="008153B9" w:rsidRPr="00FC5211" w:rsidRDefault="008153B9" w:rsidP="008153B9">
      <w:pPr>
        <w:spacing w:after="0" w:line="240" w:lineRule="auto"/>
        <w:rPr>
          <w:rFonts w:ascii="Arial" w:eastAsia="Times New Roman" w:hAnsi="Arial" w:cs="Arial"/>
          <w:sz w:val="24"/>
          <w:szCs w:val="24"/>
        </w:rPr>
      </w:pPr>
      <w:r w:rsidRPr="00FC5211">
        <w:rPr>
          <w:rFonts w:ascii="Arial" w:hAnsi="Arial"/>
          <w:sz w:val="24"/>
        </w:rPr>
        <w:t>Les sanctions criminelles peuvent comprendre :</w:t>
      </w:r>
    </w:p>
    <w:p w14:paraId="035A8B05" w14:textId="77777777" w:rsidR="008153B9" w:rsidRPr="00FC5211" w:rsidRDefault="008153B9" w:rsidP="008153B9">
      <w:pPr>
        <w:numPr>
          <w:ilvl w:val="0"/>
          <w:numId w:val="31"/>
        </w:numPr>
        <w:spacing w:after="0" w:line="240" w:lineRule="auto"/>
        <w:rPr>
          <w:rFonts w:ascii="Arial" w:eastAsia="Times New Roman" w:hAnsi="Arial" w:cs="Arial"/>
          <w:sz w:val="24"/>
          <w:szCs w:val="24"/>
        </w:rPr>
      </w:pPr>
      <w:r w:rsidRPr="00FC5211">
        <w:rPr>
          <w:rFonts w:ascii="Arial" w:hAnsi="Arial"/>
          <w:sz w:val="24"/>
        </w:rPr>
        <w:t>Omission de déclarer des opérations douteuses : amende maximale de 2 000 000 $ et/ou peine d’emprisonnement de cinq ans.</w:t>
      </w:r>
    </w:p>
    <w:p w14:paraId="4393E1CF" w14:textId="77777777" w:rsidR="008153B9" w:rsidRPr="00FC5211" w:rsidRDefault="008153B9" w:rsidP="008153B9">
      <w:pPr>
        <w:numPr>
          <w:ilvl w:val="0"/>
          <w:numId w:val="31"/>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Omission de déclarer une opération importante en espèces ou un transfert électronique de fonds : amende maximale de 500 000 $ pour la première infraction et de 1 000 000 $ pour les infractions subséquentes.</w:t>
      </w:r>
    </w:p>
    <w:p w14:paraId="1B4A955F" w14:textId="77777777" w:rsidR="008153B9" w:rsidRPr="00FC5211" w:rsidRDefault="008153B9" w:rsidP="008153B9">
      <w:pPr>
        <w:numPr>
          <w:ilvl w:val="0"/>
          <w:numId w:val="31"/>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Défaut de respecter les exigences en matière de tenue de documents : amende maximale de 500 000 $ et/ou peine d’emprisonnement de cinq ans.</w:t>
      </w:r>
    </w:p>
    <w:p w14:paraId="175128D1" w14:textId="77777777" w:rsidR="008153B9" w:rsidRPr="00FC5211" w:rsidRDefault="008153B9" w:rsidP="008153B9">
      <w:pPr>
        <w:numPr>
          <w:ilvl w:val="0"/>
          <w:numId w:val="31"/>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Défaut d’offrir de l’assistance ou de donner de l’information pendant l’examen de la conformité : amende maximale de 500 000 $ et/ou peine d’emprisonnement de cinq ans.</w:t>
      </w:r>
    </w:p>
    <w:p w14:paraId="1F97A275" w14:textId="77777777" w:rsidR="008153B9" w:rsidRPr="00FC5211" w:rsidRDefault="008153B9" w:rsidP="008153B9">
      <w:pPr>
        <w:numPr>
          <w:ilvl w:val="0"/>
          <w:numId w:val="31"/>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Divulgation du fait qu’une déclaration d’opération douteuse a été soumise ou du contenu d’une telle déclaration dans le but de nuire à une enquête criminelle : jusqu’à deux ans d’emprisonnement.</w:t>
      </w:r>
    </w:p>
    <w:p w14:paraId="174035C1" w14:textId="77777777" w:rsidR="00ED2210" w:rsidRPr="00FC5211" w:rsidRDefault="008153B9" w:rsidP="008153B9">
      <w:pPr>
        <w:pStyle w:val="NormalWeb"/>
        <w:rPr>
          <w:rFonts w:ascii="Arial" w:hAnsi="Arial" w:cs="Arial"/>
        </w:rPr>
      </w:pPr>
      <w:r w:rsidRPr="00FC5211">
        <w:rPr>
          <w:rFonts w:ascii="Arial" w:hAnsi="Arial"/>
        </w:rPr>
        <w:t>Les pénalités pour omission de déclaration ne sont pas imposées à des employés qui signalent des opérations douteuses à leur supérieur.</w:t>
      </w:r>
    </w:p>
    <w:p w14:paraId="155AD906" w14:textId="77777777" w:rsidR="008153B9" w:rsidRPr="00FC5211" w:rsidRDefault="00ED2210" w:rsidP="008153B9">
      <w:pPr>
        <w:pStyle w:val="NormalWeb"/>
        <w:rPr>
          <w:rFonts w:ascii="Arial" w:hAnsi="Arial" w:cs="Arial"/>
        </w:rPr>
      </w:pPr>
      <w:r w:rsidRPr="00FC5211">
        <w:br w:type="page"/>
      </w:r>
      <w:bookmarkStart w:id="0" w:name="_Hlk40866150"/>
    </w:p>
    <w:p w14:paraId="59447F97" w14:textId="3BD34BC2" w:rsidR="00851E21" w:rsidRPr="00FC5211" w:rsidRDefault="00851E21" w:rsidP="00ED2210">
      <w:pPr>
        <w:pStyle w:val="NormalWeb"/>
        <w:numPr>
          <w:ilvl w:val="0"/>
          <w:numId w:val="70"/>
        </w:numPr>
        <w:ind w:left="720"/>
        <w:rPr>
          <w:rFonts w:ascii="Arial" w:hAnsi="Arial" w:cs="Arial"/>
          <w:b/>
          <w:sz w:val="27"/>
        </w:rPr>
      </w:pPr>
      <w:r w:rsidRPr="00FC5211">
        <w:rPr>
          <w:rFonts w:ascii="Arial" w:hAnsi="Arial"/>
          <w:b/>
          <w:sz w:val="27"/>
        </w:rPr>
        <w:t xml:space="preserve">Motifs raisonnables de soupçon  </w:t>
      </w:r>
    </w:p>
    <w:p w14:paraId="6FA17631" w14:textId="32E2ECCC" w:rsidR="00C35DD3" w:rsidRPr="00FC5211" w:rsidRDefault="00C35DD3" w:rsidP="727A4DF5">
      <w:pPr>
        <w:pStyle w:val="NormalWeb"/>
        <w:rPr>
          <w:rFonts w:ascii="Arial" w:hAnsi="Arial" w:cs="Arial"/>
        </w:rPr>
      </w:pPr>
      <w:r w:rsidRPr="00FC5211">
        <w:rPr>
          <w:rFonts w:ascii="Arial" w:hAnsi="Arial"/>
        </w:rPr>
        <w:t>Vous devez déclarer une opération douteuse aussitôt que possible après avoir pris les mesures permettant d’établir qu’il existe des motifs raisonnables de soupçonner que l’opération ou la tentative d’opération est liée à la perpétration d’une infraction de recyclage des produits de la criminalité, de contournement des sanctions ou de financement des activités terroristes (collectivement, blanchiment d’argent / financement d’activités terroristes).</w:t>
      </w:r>
    </w:p>
    <w:p w14:paraId="23C2F212" w14:textId="77777777" w:rsidR="00851E21" w:rsidRPr="00FC5211" w:rsidRDefault="00851E21" w:rsidP="727A4DF5">
      <w:pPr>
        <w:pStyle w:val="NormalWeb"/>
        <w:rPr>
          <w:rFonts w:ascii="Arial" w:hAnsi="Arial" w:cs="Arial"/>
        </w:rPr>
      </w:pPr>
      <w:r w:rsidRPr="00FC5211">
        <w:rPr>
          <w:rFonts w:ascii="Arial" w:hAnsi="Arial"/>
        </w:rPr>
        <w:t>Une opération financière peut, par elle-même, ne pas sembler douteuse. Toutefois, un contexte supplémentaire à propos de la personne concernée ou de ses actions pourrait éveiller des soupçons.</w:t>
      </w:r>
    </w:p>
    <w:p w14:paraId="60498D7F" w14:textId="30B80656" w:rsidR="00CA05B3" w:rsidRPr="00FC5211" w:rsidRDefault="00851E21" w:rsidP="727A4DF5">
      <w:pPr>
        <w:pStyle w:val="NormalWeb"/>
      </w:pPr>
      <w:r w:rsidRPr="00FC5211">
        <w:rPr>
          <w:rFonts w:ascii="Arial" w:hAnsi="Arial"/>
        </w:rPr>
        <w:t>Les motifs raisonnables vont au-delà d’un simple soupçon. Vous pouvez conclure qu’il existe des motifs raisonnables de soupçonner seulement après avoir mené une évaluation des faits, du contexte et des indicateurs de blanchiment d’argent / financement d’activités terroristes liés à l’opération financière. Vos soupçons doivent être raisonnables, impartiaux et non fondés sur des préjugés.</w:t>
      </w:r>
    </w:p>
    <w:p w14:paraId="0303F990" w14:textId="04BB4D8F" w:rsidR="00851E21" w:rsidRPr="00FC5211" w:rsidRDefault="00851E21" w:rsidP="00087F3A">
      <w:pPr>
        <w:pStyle w:val="NormalWeb"/>
        <w:rPr>
          <w:rFonts w:ascii="Arial" w:hAnsi="Arial" w:cs="Arial"/>
        </w:rPr>
      </w:pPr>
      <w:r w:rsidRPr="00FC5211">
        <w:rPr>
          <w:rFonts w:ascii="Arial" w:hAnsi="Arial"/>
        </w:rPr>
        <w:t xml:space="preserve">Si vous comprenez les différences entre les seuils, il sera alors plus facile pour vous de comprendre ce que signifie « avoir des motifs raisonnables de soupçonner » et ces motifs raisonnables de soupçonner peuvent être utilisés dans le cadre d’un programme de conformité.  Reportez-vous au diagramme suivant pour une vue d’ensemble. </w:t>
      </w:r>
    </w:p>
    <w:p w14:paraId="5D8FCAB1" w14:textId="62A6C54E" w:rsidR="000302B6" w:rsidRPr="00FC5211" w:rsidRDefault="00C403C6" w:rsidP="00087F3A">
      <w:pPr>
        <w:pStyle w:val="NormalWeb"/>
        <w:rPr>
          <w:rFonts w:ascii="Arial" w:hAnsi="Arial" w:cs="Arial"/>
        </w:rPr>
      </w:pPr>
      <w:r>
        <w:rPr>
          <w:noProof/>
        </w:rPr>
        <w:drawing>
          <wp:inline distT="0" distB="0" distL="0" distR="0" wp14:anchorId="32EC37E0" wp14:editId="2B284D7D">
            <wp:extent cx="5181600" cy="3386310"/>
            <wp:effectExtent l="0" t="0" r="0" b="5080"/>
            <wp:docPr id="1729500839" name="Picture 1" descr="Figure 1 : Seuil de soupç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 Seuil de soupç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89882" cy="3391723"/>
                    </a:xfrm>
                    <a:prstGeom prst="rect">
                      <a:avLst/>
                    </a:prstGeom>
                    <a:noFill/>
                    <a:ln>
                      <a:noFill/>
                    </a:ln>
                  </pic:spPr>
                </pic:pic>
              </a:graphicData>
            </a:graphic>
          </wp:inline>
        </w:drawing>
      </w:r>
    </w:p>
    <w:p w14:paraId="4A89C1CF" w14:textId="46A3239A" w:rsidR="00851E21" w:rsidRPr="003105E1" w:rsidRDefault="00851E21" w:rsidP="00087F3A">
      <w:pPr>
        <w:pStyle w:val="NormalWeb"/>
      </w:pPr>
    </w:p>
    <w:p w14:paraId="21DCFA65" w14:textId="6C034625" w:rsidR="00851E21" w:rsidRPr="00FC5211" w:rsidRDefault="00851E21" w:rsidP="727A4DF5">
      <w:pPr>
        <w:pStyle w:val="NormalWeb"/>
        <w:rPr>
          <w:rFonts w:ascii="Arial" w:hAnsi="Arial" w:cs="Arial"/>
        </w:rPr>
      </w:pPr>
      <w:r w:rsidRPr="00FC5211">
        <w:rPr>
          <w:rFonts w:ascii="Arial" w:hAnsi="Arial"/>
        </w:rPr>
        <w:t xml:space="preserve">Un </w:t>
      </w:r>
      <w:r w:rsidRPr="00FC5211">
        <w:rPr>
          <w:rStyle w:val="lev"/>
          <w:rFonts w:ascii="Arial" w:hAnsi="Arial"/>
        </w:rPr>
        <w:t>simple soupçon</w:t>
      </w:r>
      <w:r w:rsidRPr="00FC5211">
        <w:rPr>
          <w:rFonts w:ascii="Arial" w:hAnsi="Arial"/>
        </w:rPr>
        <w:t xml:space="preserve"> est un seuil moins élevé que celui des motifs raisonnables de soupçonner et s’apparente à une « intuition » ou à un « pressentiment ». Il signifie que vous avez le sentiment qu’il y a quelque chose d’inhabituel ou de douteux, mais vous n’avez aucun fait, contexte ou indicateur de blanchiment d’argent / financement d’activités terroristes à l’appui ou qui vous permet de déterminer s’il existe effectivement des motifs raisonnables de soupçonner une infraction en ce sens. Un simple soupçon peut vous inciter à évaluer les opérations financières connexes pour tenter de trouver d’autres faits, contextes ou indicateurs de blanchiment d’argent</w:t>
      </w:r>
      <w:r w:rsidR="009F25A8">
        <w:rPr>
          <w:rFonts w:ascii="Arial" w:hAnsi="Arial"/>
        </w:rPr>
        <w:t> </w:t>
      </w:r>
      <w:r w:rsidRPr="00FC5211">
        <w:rPr>
          <w:rFonts w:ascii="Arial" w:hAnsi="Arial"/>
        </w:rPr>
        <w:t xml:space="preserve">/ financement d’activités terroristes qui pourraient appuyer ou confirmer vos soupçons. </w:t>
      </w:r>
    </w:p>
    <w:p w14:paraId="357EB727" w14:textId="7B99AE72" w:rsidR="00851E21" w:rsidRPr="00FC5211" w:rsidRDefault="00851E21" w:rsidP="727A4DF5">
      <w:pPr>
        <w:pStyle w:val="NormalWeb"/>
        <w:rPr>
          <w:rFonts w:ascii="Arial" w:hAnsi="Arial" w:cs="Arial"/>
        </w:rPr>
      </w:pPr>
      <w:r w:rsidRPr="00FC5211">
        <w:rPr>
          <w:rFonts w:ascii="Arial" w:hAnsi="Arial"/>
        </w:rPr>
        <w:t>Si vous avez des</w:t>
      </w:r>
      <w:r w:rsidRPr="00FC5211">
        <w:t xml:space="preserve"> </w:t>
      </w:r>
      <w:r w:rsidRPr="00FC5211">
        <w:rPr>
          <w:rStyle w:val="lev"/>
          <w:rFonts w:ascii="Arial" w:hAnsi="Arial"/>
        </w:rPr>
        <w:t>motifs raisonnables de soupçon</w:t>
      </w:r>
      <w:r w:rsidRPr="00FC5211">
        <w:rPr>
          <w:rFonts w:ascii="Arial" w:hAnsi="Arial"/>
        </w:rPr>
        <w:t xml:space="preserve">, vous devez soumettre une déclaration d’opérations douteuses à CANAFE. C’est un peu plus qu’un simple soupçon, c’est-à-dire qu’il est </w:t>
      </w:r>
      <w:r w:rsidRPr="00FC5211">
        <w:t>possible</w:t>
      </w:r>
      <w:r w:rsidRPr="00FC5211">
        <w:rPr>
          <w:rFonts w:ascii="Arial" w:hAnsi="Arial"/>
        </w:rPr>
        <w:t xml:space="preserve"> qu’il s’agisse d’une infraction de blanchiment d’argent / financement d’activités terroristes. </w:t>
      </w:r>
    </w:p>
    <w:p w14:paraId="4E860FC5" w14:textId="701924EE" w:rsidR="00C027C9" w:rsidRPr="00FC5211" w:rsidRDefault="00C027C9" w:rsidP="00C027C9">
      <w:pPr>
        <w:shd w:val="clear" w:color="auto" w:fill="FFFFFF"/>
        <w:spacing w:after="173" w:line="240" w:lineRule="auto"/>
        <w:rPr>
          <w:rFonts w:ascii="Arial" w:eastAsia="Times New Roman" w:hAnsi="Arial" w:cs="Arial"/>
          <w:sz w:val="24"/>
          <w:szCs w:val="24"/>
        </w:rPr>
      </w:pPr>
      <w:r w:rsidRPr="00FC5211">
        <w:rPr>
          <w:rFonts w:ascii="Arial" w:hAnsi="Arial"/>
          <w:sz w:val="24"/>
        </w:rPr>
        <w:t xml:space="preserve">Le fait de conclure qu’il existe des motifs raisonnables de soupçon sous-entend que vous avez pris en considération et examiné tous les faits, le contexte et les indicateurs de blanchiment d’argent / financement d’activités terroristes liés à l’opération financière et que, après cet examen, vous déterminez qu’il existe des motifs raisonnables de soupçonner que l’opération financière est liée à la perpétration d’une infraction de blanchiment d’argent / financement d’activités terroristes. Vous devez être en mesure de démontrer et d’articuler votre soupçon de blanchiment d’argent / financement d’activités terroristes de </w:t>
      </w:r>
      <w:r w:rsidR="00263461">
        <w:rPr>
          <w:rFonts w:ascii="Arial" w:hAnsi="Arial"/>
          <w:sz w:val="24"/>
        </w:rPr>
        <w:t>sorte</w:t>
      </w:r>
      <w:r w:rsidRPr="00FC5211">
        <w:rPr>
          <w:rFonts w:ascii="Arial" w:hAnsi="Arial"/>
          <w:sz w:val="24"/>
        </w:rPr>
        <w:t xml:space="preserve"> qu’une autre personne examinant les mêmes éléments et disposant de connaissances, d’une expérience et d’une formation semblables puisse vraisemblablement parvenir à la même conclusion.</w:t>
      </w:r>
    </w:p>
    <w:p w14:paraId="13A14191" w14:textId="2427EB05" w:rsidR="00280318" w:rsidRPr="00FC5211" w:rsidRDefault="00280318" w:rsidP="00280318">
      <w:pPr>
        <w:shd w:val="clear" w:color="auto" w:fill="FFFFFF"/>
        <w:spacing w:after="173" w:line="240" w:lineRule="auto"/>
        <w:rPr>
          <w:rFonts w:ascii="Arial" w:eastAsia="Times New Roman" w:hAnsi="Arial" w:cs="Arial"/>
          <w:sz w:val="24"/>
          <w:szCs w:val="24"/>
        </w:rPr>
      </w:pPr>
      <w:r w:rsidRPr="00FC5211">
        <w:rPr>
          <w:rFonts w:ascii="Arial" w:hAnsi="Arial"/>
          <w:sz w:val="24"/>
        </w:rPr>
        <w:t xml:space="preserve">Vous </w:t>
      </w:r>
      <w:r w:rsidRPr="00FC5211">
        <w:rPr>
          <w:rFonts w:ascii="Arial" w:hAnsi="Arial"/>
          <w:b/>
          <w:sz w:val="24"/>
        </w:rPr>
        <w:t>n’avez pas</w:t>
      </w:r>
      <w:r w:rsidRPr="00FC5211">
        <w:rPr>
          <w:rFonts w:ascii="Arial" w:hAnsi="Arial"/>
          <w:sz w:val="24"/>
        </w:rPr>
        <w:t xml:space="preserve"> à vérifier les faits, le contexte et les indicateurs de blanchiment d’argent</w:t>
      </w:r>
      <w:r w:rsidR="00263461">
        <w:rPr>
          <w:rFonts w:ascii="Arial" w:hAnsi="Arial"/>
          <w:sz w:val="24"/>
        </w:rPr>
        <w:t> </w:t>
      </w:r>
      <w:r w:rsidRPr="00FC5211">
        <w:rPr>
          <w:rFonts w:ascii="Arial" w:hAnsi="Arial"/>
          <w:sz w:val="24"/>
        </w:rPr>
        <w:t xml:space="preserve">/ financement d’activités terroristes qui ont éveillé vos soupçons, tout comme vous n’avez pas à prouver qu’une infraction de blanchiment d’argent / financement d’activités terroristes a été commise pour conclure à l’existence de motifs raisonnables de soupçon. </w:t>
      </w:r>
    </w:p>
    <w:p w14:paraId="12ED289B" w14:textId="47058661" w:rsidR="00C027C9" w:rsidRPr="00FC5211" w:rsidRDefault="00C027C9" w:rsidP="006C1C10">
      <w:pPr>
        <w:shd w:val="clear" w:color="auto" w:fill="FFFFFF"/>
        <w:spacing w:after="173" w:line="240" w:lineRule="auto"/>
        <w:rPr>
          <w:rFonts w:ascii="Arial" w:hAnsi="Arial" w:cs="Arial"/>
        </w:rPr>
      </w:pPr>
      <w:r w:rsidRPr="00FC5211">
        <w:rPr>
          <w:rFonts w:ascii="Arial" w:hAnsi="Arial"/>
          <w:sz w:val="24"/>
        </w:rPr>
        <w:t>Vous devez expliquer votre évaluation dans la section descriptive de la partie G de la déclaration d’opérations douteuses. Dans votre déclaration à CANAFE, incluez tous les facteurs qui appuient votre évaluation et votre conclusion selon laquelle une infraction de blanchiment d’argent ou de financement d’activités terroristes pourrait avoir été commise.</w:t>
      </w:r>
      <w:r w:rsidRPr="00FC5211">
        <w:rPr>
          <w:rFonts w:ascii="Arial" w:hAnsi="Arial"/>
          <w:color w:val="333333"/>
          <w:sz w:val="24"/>
        </w:rPr>
        <w:br/>
      </w:r>
    </w:p>
    <w:p w14:paraId="2F3B7E1A" w14:textId="300CC58E" w:rsidR="006A4CBE" w:rsidRPr="00FC5211" w:rsidRDefault="00851E21" w:rsidP="727A4DF5">
      <w:pPr>
        <w:shd w:val="clear" w:color="auto" w:fill="FFFFFF" w:themeFill="background1"/>
        <w:spacing w:after="173" w:line="240" w:lineRule="auto"/>
        <w:rPr>
          <w:rFonts w:ascii="Arial" w:hAnsi="Arial" w:cs="Arial"/>
          <w:sz w:val="24"/>
          <w:szCs w:val="24"/>
        </w:rPr>
      </w:pPr>
      <w:r w:rsidRPr="00FC5211">
        <w:rPr>
          <w:rFonts w:ascii="Arial" w:hAnsi="Arial"/>
          <w:sz w:val="24"/>
        </w:rPr>
        <w:t xml:space="preserve">Avoir des </w:t>
      </w:r>
      <w:r w:rsidRPr="00FC5211">
        <w:rPr>
          <w:rStyle w:val="lev"/>
          <w:rFonts w:ascii="Arial" w:hAnsi="Arial"/>
          <w:sz w:val="24"/>
        </w:rPr>
        <w:t>motifs raisonnables de croire</w:t>
      </w:r>
      <w:r w:rsidRPr="00FC5211">
        <w:rPr>
          <w:rFonts w:ascii="Arial" w:hAnsi="Arial"/>
          <w:sz w:val="24"/>
        </w:rPr>
        <w:t xml:space="preserve"> représente un niveau plus élevé que celui des motifs raisonnables de soupçon, et c’est </w:t>
      </w:r>
      <w:r w:rsidRPr="00FC5211">
        <w:rPr>
          <w:rStyle w:val="lev"/>
          <w:rFonts w:ascii="Arial" w:hAnsi="Arial"/>
          <w:sz w:val="24"/>
        </w:rPr>
        <w:t>plus</w:t>
      </w:r>
      <w:r w:rsidRPr="00FC5211">
        <w:rPr>
          <w:rFonts w:ascii="Arial" w:hAnsi="Arial"/>
          <w:sz w:val="24"/>
        </w:rPr>
        <w:t xml:space="preserve"> que ce qui est</w:t>
      </w:r>
      <w:r w:rsidRPr="00FC5211">
        <w:rPr>
          <w:rStyle w:val="lev"/>
          <w:rFonts w:ascii="Arial" w:hAnsi="Arial"/>
          <w:sz w:val="24"/>
        </w:rPr>
        <w:t xml:space="preserve"> </w:t>
      </w:r>
      <w:r w:rsidRPr="00FC5211">
        <w:rPr>
          <w:rFonts w:ascii="Arial" w:hAnsi="Arial"/>
          <w:sz w:val="24"/>
        </w:rPr>
        <w:t xml:space="preserve">nécessaire pour soumettre une déclaration d’opérations douteuses. Avoir des motifs raisonnables de croire signifie qu’il est </w:t>
      </w:r>
      <w:r w:rsidRPr="00FC5211">
        <w:t>probable</w:t>
      </w:r>
      <w:r w:rsidRPr="00FC5211">
        <w:rPr>
          <w:rFonts w:ascii="Arial" w:hAnsi="Arial"/>
          <w:sz w:val="24"/>
        </w:rPr>
        <w:t xml:space="preserve"> qu’une infraction de blanchiment d’argent / financement d’activités terroristes, faits vérifiés à l’appui, ait été commise. En d’autres mots, il existe suffisamment d’éléments de preuve pour amener une personne raisonnable et formée à </w:t>
      </w:r>
      <w:r w:rsidRPr="00FC5211">
        <w:rPr>
          <w:rStyle w:val="lev"/>
          <w:rFonts w:ascii="Arial" w:hAnsi="Arial"/>
          <w:sz w:val="24"/>
        </w:rPr>
        <w:t>croire</w:t>
      </w:r>
      <w:r w:rsidRPr="00FC5211">
        <w:rPr>
          <w:rFonts w:ascii="Arial" w:hAnsi="Arial"/>
          <w:sz w:val="24"/>
        </w:rPr>
        <w:t xml:space="preserve">, et </w:t>
      </w:r>
      <w:r w:rsidRPr="00FC5211">
        <w:rPr>
          <w:rStyle w:val="lev"/>
          <w:rFonts w:ascii="Arial" w:hAnsi="Arial"/>
          <w:sz w:val="24"/>
        </w:rPr>
        <w:t>non seulement à</w:t>
      </w:r>
      <w:r w:rsidRPr="00FC5211">
        <w:rPr>
          <w:rFonts w:ascii="Arial" w:hAnsi="Arial"/>
          <w:sz w:val="24"/>
        </w:rPr>
        <w:t xml:space="preserve"> </w:t>
      </w:r>
      <w:r w:rsidRPr="00FC5211">
        <w:rPr>
          <w:rStyle w:val="lev"/>
          <w:rFonts w:ascii="Arial" w:hAnsi="Arial"/>
          <w:sz w:val="24"/>
        </w:rPr>
        <w:t>soupçonner</w:t>
      </w:r>
      <w:r w:rsidRPr="00FC5211">
        <w:rPr>
          <w:rFonts w:ascii="Arial" w:hAnsi="Arial"/>
          <w:sz w:val="24"/>
        </w:rPr>
        <w:t xml:space="preserve">, qu’une infraction de blanchiment d’argent / financement d’activités terroristes a été commise. Par exemple, les organismes d’application de la loi doivent avoir des motifs raisonnables de croire qu’un acte criminel a eu lieu avant de pouvoir obtenir des autorisations judiciaires, y compris une ordonnance de communication. </w:t>
      </w:r>
    </w:p>
    <w:bookmarkEnd w:id="0"/>
    <w:p w14:paraId="3DDF7E93" w14:textId="77777777" w:rsidR="00BD5690" w:rsidRPr="00FC5211" w:rsidRDefault="00BD5690" w:rsidP="00EF52D7">
      <w:pPr>
        <w:pStyle w:val="NormalWeb"/>
        <w:spacing w:before="0" w:beforeAutospacing="0" w:after="0" w:afterAutospacing="0"/>
        <w:rPr>
          <w:rFonts w:ascii="Arial" w:hAnsi="Arial" w:cs="Arial"/>
        </w:rPr>
      </w:pPr>
    </w:p>
    <w:p w14:paraId="4207940F" w14:textId="7963925D" w:rsidR="004B631F" w:rsidRPr="00FC5211" w:rsidRDefault="009E6129" w:rsidP="006D79BA">
      <w:pPr>
        <w:pStyle w:val="NormalWeb"/>
        <w:numPr>
          <w:ilvl w:val="0"/>
          <w:numId w:val="70"/>
        </w:numPr>
        <w:spacing w:before="0" w:beforeAutospacing="0" w:after="0" w:afterAutospacing="0"/>
        <w:rPr>
          <w:rFonts w:ascii="Arial" w:hAnsi="Arial" w:cs="Arial"/>
          <w:b/>
          <w:bCs/>
          <w:sz w:val="27"/>
          <w:szCs w:val="27"/>
        </w:rPr>
      </w:pPr>
      <w:r w:rsidRPr="00FC5211">
        <w:rPr>
          <w:rFonts w:ascii="Arial" w:hAnsi="Arial"/>
          <w:b/>
          <w:sz w:val="27"/>
        </w:rPr>
        <w:t>Indicateurs d’opérations douteuses ou de clients susceptibles de présenter un risque élevé</w:t>
      </w:r>
    </w:p>
    <w:p w14:paraId="37C7E84E" w14:textId="77777777" w:rsidR="00553489" w:rsidRPr="00FC5211" w:rsidRDefault="00553489" w:rsidP="00EF52D7">
      <w:pPr>
        <w:pStyle w:val="NormalWeb"/>
        <w:spacing w:before="0" w:beforeAutospacing="0" w:after="0" w:afterAutospacing="0"/>
        <w:rPr>
          <w:rFonts w:ascii="Arial" w:hAnsi="Arial" w:cs="Arial"/>
          <w:b/>
          <w:bCs/>
          <w:i/>
        </w:rPr>
      </w:pPr>
    </w:p>
    <w:p w14:paraId="0B27BE8C" w14:textId="18311EE2" w:rsidR="00553489" w:rsidRPr="00FC5211" w:rsidRDefault="00553489" w:rsidP="00553489">
      <w:pPr>
        <w:autoSpaceDE w:val="0"/>
        <w:autoSpaceDN w:val="0"/>
        <w:adjustRightInd w:val="0"/>
        <w:spacing w:after="0"/>
        <w:rPr>
          <w:rFonts w:ascii="Arial" w:hAnsi="Arial" w:cs="Arial"/>
          <w:sz w:val="24"/>
          <w:szCs w:val="24"/>
        </w:rPr>
      </w:pPr>
      <w:r w:rsidRPr="00FC5211">
        <w:rPr>
          <w:rFonts w:ascii="Arial" w:hAnsi="Arial"/>
          <w:sz w:val="24"/>
        </w:rPr>
        <w:t>Figurent ci-après quelques exemples d’indicateurs généraux et sectoriels pouvant vous amener à avoir des motifs raisonnables de soupçonner qu’une opération est liée à une infraction de blanchiment d’argent, de contournement des sanctions, ou de financement d’activités terroristes. Les organisations criminelles combinent souvent diverses méthodes de nouvelles manières pour échapper à la détection de leurs activités de blanchiment d’argent / financement d’activités terroristes. La présence de l’un ou de plusieurs de ces facteurs ne signifie pas que l’opération est douteuse et qu’elle doit faire l’objet d’une déclaration à CANAFE, mais plutôt qu’elle doit être observée de près.</w:t>
      </w:r>
      <w:r w:rsidRPr="00FC5211">
        <w:rPr>
          <w:rFonts w:ascii="Arial" w:hAnsi="Arial"/>
          <w:sz w:val="24"/>
        </w:rPr>
        <w:br/>
      </w:r>
    </w:p>
    <w:p w14:paraId="0EC5BBE8" w14:textId="77777777" w:rsidR="00470644" w:rsidRPr="00FC5211" w:rsidRDefault="00470644" w:rsidP="00553489">
      <w:pPr>
        <w:autoSpaceDE w:val="0"/>
        <w:autoSpaceDN w:val="0"/>
        <w:adjustRightInd w:val="0"/>
        <w:spacing w:after="0"/>
        <w:rPr>
          <w:rFonts w:ascii="Arial" w:hAnsi="Arial" w:cs="Arial"/>
          <w:sz w:val="24"/>
          <w:szCs w:val="24"/>
        </w:rPr>
      </w:pPr>
      <w:r w:rsidRPr="00FC5211">
        <w:rPr>
          <w:rFonts w:ascii="Arial" w:hAnsi="Arial"/>
          <w:sz w:val="24"/>
        </w:rPr>
        <w:t>À lui seul, un indicateur peut ne pas sembler douteux. Toutefois, le fait d’observer un indicateur ou plusieurs indicateurs pourrait inciter à effectuer une évaluation des opérations pour déterminer s’il y a d’autres faits ou éléments contextuels ou d’autres indicateurs de blanchiment d’argent / financement d’activités terroristes qui pourraient nécessiter la soumission d’une déclaration d’opérations douteuses.</w:t>
      </w:r>
    </w:p>
    <w:p w14:paraId="52C66BDA" w14:textId="77777777" w:rsidR="00553489" w:rsidRPr="00FC5211" w:rsidRDefault="00553489" w:rsidP="00EF52D7">
      <w:pPr>
        <w:pStyle w:val="NormalWeb"/>
        <w:spacing w:before="0" w:beforeAutospacing="0" w:after="0" w:afterAutospacing="0"/>
        <w:rPr>
          <w:rFonts w:ascii="Arial" w:hAnsi="Arial" w:cs="Arial"/>
          <w:bCs/>
        </w:rPr>
      </w:pPr>
    </w:p>
    <w:p w14:paraId="2124695B" w14:textId="77777777" w:rsidR="00F81E75" w:rsidRPr="00FC5211" w:rsidRDefault="004B631F" w:rsidP="00EF52D7">
      <w:pPr>
        <w:pStyle w:val="NormalWeb"/>
        <w:spacing w:before="0" w:beforeAutospacing="0" w:after="0" w:afterAutospacing="0"/>
        <w:rPr>
          <w:rFonts w:ascii="Arial" w:hAnsi="Arial" w:cs="Arial"/>
        </w:rPr>
      </w:pPr>
      <w:r w:rsidRPr="00FC5211">
        <w:rPr>
          <w:rFonts w:ascii="Arial" w:hAnsi="Arial"/>
          <w:b/>
        </w:rPr>
        <w:t xml:space="preserve">Indicateurs généraux </w:t>
      </w:r>
    </w:p>
    <w:p w14:paraId="0CEA95C3" w14:textId="77777777" w:rsidR="00F81E75" w:rsidRPr="00FC5211" w:rsidRDefault="00F81E75" w:rsidP="00EF52D7">
      <w:pPr>
        <w:autoSpaceDE w:val="0"/>
        <w:autoSpaceDN w:val="0"/>
        <w:adjustRightInd w:val="0"/>
        <w:spacing w:after="0"/>
        <w:rPr>
          <w:rFonts w:ascii="Arial" w:hAnsi="Arial" w:cs="Arial"/>
          <w:sz w:val="24"/>
          <w:szCs w:val="24"/>
        </w:rPr>
      </w:pPr>
      <w:r w:rsidRPr="00FC5211">
        <w:rPr>
          <w:rFonts w:ascii="Arial" w:hAnsi="Arial"/>
          <w:sz w:val="24"/>
        </w:rPr>
        <w:t xml:space="preserve">Figurent ci-après des exemples d’indicateurs généraux pouvant nous amener à soupçonner qu’une opération est liée à une infraction de blanchiment d’argent ou de financement d’activités terroristes. Il ne s’agit généralement pas d’un seul indicateur qui éveille les soupçons, mais plutôt une combinaison de ces indicateurs, ainsi que de ce qui est normal et raisonnable dans le contexte de l’opération ou de la tentative d’opération. </w:t>
      </w:r>
    </w:p>
    <w:p w14:paraId="1E801B2E" w14:textId="77777777" w:rsidR="00673A92" w:rsidRPr="00FC5211" w:rsidRDefault="00F81E75" w:rsidP="00F81E75">
      <w:pPr>
        <w:numPr>
          <w:ilvl w:val="0"/>
          <w:numId w:val="2"/>
        </w:numPr>
        <w:autoSpaceDE w:val="0"/>
        <w:autoSpaceDN w:val="0"/>
        <w:adjustRightInd w:val="0"/>
        <w:spacing w:after="0" w:line="240" w:lineRule="auto"/>
        <w:rPr>
          <w:rFonts w:ascii="Arial" w:hAnsi="Arial" w:cs="Arial"/>
          <w:sz w:val="24"/>
          <w:szCs w:val="24"/>
        </w:rPr>
      </w:pPr>
      <w:r w:rsidRPr="00FC5211">
        <w:rPr>
          <w:rFonts w:ascii="Arial" w:hAnsi="Arial"/>
          <w:sz w:val="24"/>
        </w:rPr>
        <w:t>Le client admet ou affirme être impliqué dans des activités criminelles</w:t>
      </w:r>
    </w:p>
    <w:p w14:paraId="339F762C" w14:textId="77777777" w:rsidR="00F81E75" w:rsidRPr="00FC5211" w:rsidRDefault="00F81E75" w:rsidP="00F81E75">
      <w:pPr>
        <w:numPr>
          <w:ilvl w:val="0"/>
          <w:numId w:val="2"/>
        </w:numPr>
        <w:autoSpaceDE w:val="0"/>
        <w:autoSpaceDN w:val="0"/>
        <w:adjustRightInd w:val="0"/>
        <w:spacing w:after="0" w:line="240" w:lineRule="auto"/>
        <w:rPr>
          <w:rFonts w:ascii="Arial" w:hAnsi="Arial" w:cs="Arial"/>
          <w:sz w:val="24"/>
          <w:szCs w:val="24"/>
        </w:rPr>
      </w:pPr>
      <w:r w:rsidRPr="00FC5211">
        <w:rPr>
          <w:rFonts w:ascii="Arial" w:hAnsi="Arial"/>
          <w:sz w:val="24"/>
        </w:rPr>
        <w:t xml:space="preserve">Le client ne veut pas recevoir de correspondance à son domicile </w:t>
      </w:r>
    </w:p>
    <w:p w14:paraId="0785543F" w14:textId="77777777" w:rsidR="00F81E75" w:rsidRPr="00FC5211" w:rsidRDefault="00F81E75" w:rsidP="00F81E75">
      <w:pPr>
        <w:numPr>
          <w:ilvl w:val="0"/>
          <w:numId w:val="2"/>
        </w:numPr>
        <w:autoSpaceDE w:val="0"/>
        <w:autoSpaceDN w:val="0"/>
        <w:adjustRightInd w:val="0"/>
        <w:spacing w:after="0" w:line="240" w:lineRule="auto"/>
        <w:rPr>
          <w:rFonts w:ascii="Arial" w:hAnsi="Arial" w:cs="Arial"/>
          <w:sz w:val="24"/>
          <w:szCs w:val="24"/>
        </w:rPr>
      </w:pPr>
      <w:r w:rsidRPr="00FC5211">
        <w:rPr>
          <w:rFonts w:ascii="Arial" w:hAnsi="Arial"/>
          <w:sz w:val="24"/>
        </w:rPr>
        <w:t>Le client semble avoir des comptes dans plusieurs institutions financières d’un même secteur sans raison apparente</w:t>
      </w:r>
    </w:p>
    <w:p w14:paraId="20FDBBB2" w14:textId="77777777" w:rsidR="00F81E75" w:rsidRPr="00FC5211" w:rsidRDefault="00F81E75" w:rsidP="00F81E75">
      <w:pPr>
        <w:numPr>
          <w:ilvl w:val="0"/>
          <w:numId w:val="2"/>
        </w:numPr>
        <w:autoSpaceDE w:val="0"/>
        <w:autoSpaceDN w:val="0"/>
        <w:adjustRightInd w:val="0"/>
        <w:spacing w:after="0" w:line="240" w:lineRule="auto"/>
        <w:rPr>
          <w:rFonts w:ascii="Arial" w:hAnsi="Arial" w:cs="Arial"/>
          <w:sz w:val="24"/>
          <w:szCs w:val="24"/>
        </w:rPr>
      </w:pPr>
      <w:r w:rsidRPr="00FC5211">
        <w:rPr>
          <w:rFonts w:ascii="Arial" w:hAnsi="Arial"/>
          <w:sz w:val="24"/>
        </w:rPr>
        <w:t>Le client utilise souvent une même adresse, mais change fréquemment le nom du destinataire</w:t>
      </w:r>
    </w:p>
    <w:p w14:paraId="41166817" w14:textId="77777777" w:rsidR="00F81E75" w:rsidRPr="00FC5211" w:rsidRDefault="00F81E75" w:rsidP="00F81E75">
      <w:pPr>
        <w:numPr>
          <w:ilvl w:val="0"/>
          <w:numId w:val="2"/>
        </w:numPr>
        <w:autoSpaceDE w:val="0"/>
        <w:autoSpaceDN w:val="0"/>
        <w:adjustRightInd w:val="0"/>
        <w:spacing w:after="0" w:line="240" w:lineRule="auto"/>
        <w:rPr>
          <w:rFonts w:ascii="Arial" w:hAnsi="Arial" w:cs="Arial"/>
          <w:sz w:val="24"/>
          <w:szCs w:val="24"/>
        </w:rPr>
      </w:pPr>
      <w:r w:rsidRPr="00FC5211">
        <w:rPr>
          <w:rFonts w:ascii="Arial" w:hAnsi="Arial"/>
          <w:sz w:val="24"/>
        </w:rPr>
        <w:t>Le client est accompagné et surveillé</w:t>
      </w:r>
    </w:p>
    <w:p w14:paraId="13A41EB0" w14:textId="77777777" w:rsidR="00F81E75" w:rsidRPr="00FC5211" w:rsidRDefault="00F81E75" w:rsidP="00F81E75">
      <w:pPr>
        <w:numPr>
          <w:ilvl w:val="0"/>
          <w:numId w:val="2"/>
        </w:numPr>
        <w:autoSpaceDE w:val="0"/>
        <w:autoSpaceDN w:val="0"/>
        <w:adjustRightInd w:val="0"/>
        <w:spacing w:after="0" w:line="240" w:lineRule="auto"/>
        <w:rPr>
          <w:rFonts w:ascii="Arial" w:hAnsi="Arial" w:cs="Arial"/>
          <w:sz w:val="24"/>
          <w:szCs w:val="24"/>
        </w:rPr>
      </w:pPr>
      <w:r w:rsidRPr="00FC5211">
        <w:rPr>
          <w:rFonts w:ascii="Arial" w:hAnsi="Arial"/>
          <w:sz w:val="24"/>
        </w:rPr>
        <w:t>Le client montre une curiosité hors du commun envers les systèmes et les contrôles internes</w:t>
      </w:r>
    </w:p>
    <w:p w14:paraId="1A3A01BC" w14:textId="77777777" w:rsidR="00F81E75" w:rsidRPr="00FC5211" w:rsidRDefault="00F81E75" w:rsidP="00F81E75">
      <w:pPr>
        <w:numPr>
          <w:ilvl w:val="0"/>
          <w:numId w:val="2"/>
        </w:numPr>
        <w:autoSpaceDE w:val="0"/>
        <w:autoSpaceDN w:val="0"/>
        <w:adjustRightInd w:val="0"/>
        <w:spacing w:after="0" w:line="240" w:lineRule="auto"/>
        <w:rPr>
          <w:rFonts w:ascii="Arial" w:hAnsi="Arial" w:cs="Arial"/>
          <w:sz w:val="24"/>
          <w:szCs w:val="24"/>
        </w:rPr>
      </w:pPr>
      <w:r w:rsidRPr="00FC5211">
        <w:rPr>
          <w:rFonts w:ascii="Arial" w:hAnsi="Arial"/>
          <w:sz w:val="24"/>
        </w:rPr>
        <w:t>Le client donne des détails confus sur l’opération</w:t>
      </w:r>
    </w:p>
    <w:p w14:paraId="3E613AD3" w14:textId="77777777" w:rsidR="00F81E75" w:rsidRPr="00FC5211" w:rsidRDefault="00F81E75" w:rsidP="00F81E75">
      <w:pPr>
        <w:numPr>
          <w:ilvl w:val="0"/>
          <w:numId w:val="2"/>
        </w:numPr>
        <w:autoSpaceDE w:val="0"/>
        <w:autoSpaceDN w:val="0"/>
        <w:adjustRightInd w:val="0"/>
        <w:spacing w:after="0" w:line="240" w:lineRule="auto"/>
        <w:rPr>
          <w:rFonts w:ascii="Arial" w:hAnsi="Arial" w:cs="Arial"/>
          <w:sz w:val="24"/>
          <w:szCs w:val="24"/>
        </w:rPr>
      </w:pPr>
      <w:r w:rsidRPr="00FC5211">
        <w:rPr>
          <w:rFonts w:ascii="Arial" w:hAnsi="Arial"/>
          <w:sz w:val="24"/>
        </w:rPr>
        <w:t xml:space="preserve">Le client pose des questions qui portent à croire qu’il souhaite contourner les exigences en matière de déclaration. </w:t>
      </w:r>
    </w:p>
    <w:p w14:paraId="331A8CF7" w14:textId="77777777" w:rsidR="00F81E75" w:rsidRPr="00FC5211" w:rsidRDefault="00F81E75" w:rsidP="00F81E75">
      <w:pPr>
        <w:numPr>
          <w:ilvl w:val="0"/>
          <w:numId w:val="2"/>
        </w:numPr>
        <w:autoSpaceDE w:val="0"/>
        <w:autoSpaceDN w:val="0"/>
        <w:adjustRightInd w:val="0"/>
        <w:spacing w:after="0" w:line="240" w:lineRule="auto"/>
        <w:rPr>
          <w:rFonts w:ascii="Arial" w:hAnsi="Arial" w:cs="Arial"/>
          <w:sz w:val="24"/>
          <w:szCs w:val="24"/>
        </w:rPr>
      </w:pPr>
      <w:r w:rsidRPr="00FC5211">
        <w:rPr>
          <w:rFonts w:ascii="Arial" w:hAnsi="Arial"/>
          <w:sz w:val="24"/>
        </w:rPr>
        <w:t>Le client participe à une activité inhabituelle pour lui ou pour son entreprise</w:t>
      </w:r>
    </w:p>
    <w:p w14:paraId="1C9EB12E" w14:textId="77777777" w:rsidR="00F81E75" w:rsidRPr="00FC5211" w:rsidRDefault="00F81E75" w:rsidP="00F81E75">
      <w:pPr>
        <w:numPr>
          <w:ilvl w:val="0"/>
          <w:numId w:val="2"/>
        </w:numPr>
        <w:autoSpaceDE w:val="0"/>
        <w:autoSpaceDN w:val="0"/>
        <w:adjustRightInd w:val="0"/>
        <w:spacing w:after="0" w:line="240" w:lineRule="auto"/>
        <w:rPr>
          <w:rFonts w:ascii="Arial" w:hAnsi="Arial" w:cs="Arial"/>
          <w:sz w:val="24"/>
          <w:szCs w:val="24"/>
        </w:rPr>
      </w:pPr>
      <w:r w:rsidRPr="00FC5211">
        <w:rPr>
          <w:rFonts w:ascii="Arial" w:hAnsi="Arial"/>
          <w:sz w:val="24"/>
        </w:rPr>
        <w:t>Le client insiste pour que l’opération s’effectue rapidement</w:t>
      </w:r>
    </w:p>
    <w:p w14:paraId="0EFFF633" w14:textId="77777777" w:rsidR="00F81E75" w:rsidRPr="00FC5211" w:rsidRDefault="00F81E75" w:rsidP="00F81E75">
      <w:pPr>
        <w:numPr>
          <w:ilvl w:val="0"/>
          <w:numId w:val="2"/>
        </w:numPr>
        <w:autoSpaceDE w:val="0"/>
        <w:autoSpaceDN w:val="0"/>
        <w:adjustRightInd w:val="0"/>
        <w:spacing w:after="0" w:line="240" w:lineRule="auto"/>
        <w:rPr>
          <w:rFonts w:ascii="Arial" w:hAnsi="Arial" w:cs="Arial"/>
          <w:sz w:val="24"/>
          <w:szCs w:val="24"/>
        </w:rPr>
      </w:pPr>
      <w:r w:rsidRPr="00FC5211">
        <w:rPr>
          <w:rFonts w:ascii="Arial" w:hAnsi="Arial"/>
          <w:sz w:val="24"/>
        </w:rPr>
        <w:t>Le client semble très au fait des questions de blanchiment d’argent ou de financement des activités terroristes</w:t>
      </w:r>
    </w:p>
    <w:p w14:paraId="0C94B6C1" w14:textId="77777777" w:rsidR="00F81E75" w:rsidRPr="00FC5211" w:rsidRDefault="00F81E75" w:rsidP="00F81E75">
      <w:pPr>
        <w:numPr>
          <w:ilvl w:val="0"/>
          <w:numId w:val="2"/>
        </w:numPr>
        <w:autoSpaceDE w:val="0"/>
        <w:autoSpaceDN w:val="0"/>
        <w:adjustRightInd w:val="0"/>
        <w:spacing w:after="0" w:line="240" w:lineRule="auto"/>
        <w:rPr>
          <w:rFonts w:ascii="Arial" w:hAnsi="Arial" w:cs="Arial"/>
          <w:sz w:val="24"/>
          <w:szCs w:val="24"/>
        </w:rPr>
      </w:pPr>
      <w:r w:rsidRPr="00FC5211">
        <w:rPr>
          <w:rFonts w:ascii="Arial" w:hAnsi="Arial"/>
          <w:sz w:val="24"/>
        </w:rPr>
        <w:t>Le client refuse de présenter ses documents d’identification personnels</w:t>
      </w:r>
    </w:p>
    <w:p w14:paraId="4033D4BE" w14:textId="77777777" w:rsidR="008601A2" w:rsidRPr="00FC5211" w:rsidRDefault="008601A2" w:rsidP="00F81E75">
      <w:pPr>
        <w:numPr>
          <w:ilvl w:val="0"/>
          <w:numId w:val="2"/>
        </w:numPr>
        <w:autoSpaceDE w:val="0"/>
        <w:autoSpaceDN w:val="0"/>
        <w:adjustRightInd w:val="0"/>
        <w:spacing w:after="0" w:line="240" w:lineRule="auto"/>
        <w:rPr>
          <w:rFonts w:ascii="Arial" w:hAnsi="Arial" w:cs="Arial"/>
          <w:sz w:val="24"/>
          <w:szCs w:val="24"/>
        </w:rPr>
      </w:pPr>
      <w:r w:rsidRPr="00FC5211">
        <w:rPr>
          <w:rFonts w:ascii="Arial" w:hAnsi="Arial"/>
          <w:sz w:val="24"/>
        </w:rPr>
        <w:t>Le client voyage fréquemment dans un pays à risque élevé</w:t>
      </w:r>
    </w:p>
    <w:p w14:paraId="1F755391" w14:textId="77777777" w:rsidR="007E0EE8" w:rsidRPr="00FC5211" w:rsidRDefault="007E0EE8" w:rsidP="004E725F">
      <w:pPr>
        <w:numPr>
          <w:ilvl w:val="0"/>
          <w:numId w:val="2"/>
        </w:numPr>
        <w:autoSpaceDE w:val="0"/>
        <w:autoSpaceDN w:val="0"/>
        <w:adjustRightInd w:val="0"/>
        <w:spacing w:after="0" w:line="240" w:lineRule="auto"/>
        <w:rPr>
          <w:rFonts w:ascii="Arial" w:hAnsi="Arial" w:cs="Arial"/>
          <w:sz w:val="24"/>
          <w:szCs w:val="24"/>
        </w:rPr>
      </w:pPr>
      <w:r w:rsidRPr="00FC5211">
        <w:rPr>
          <w:rFonts w:ascii="Arial" w:hAnsi="Arial"/>
          <w:sz w:val="24"/>
        </w:rPr>
        <w:t>Le client est le propriétaire d’une entreprise à risque élevé ou est associé à une telle entreprise (p. ex., entreprise dont les activités reposent lourdement sur les opérations en espèces, entreprise extraterritoriale, entreprise qui exerce des activités dans des pays à risque élevé, jeu en ligne, entreprise de services monétaires, société d’importation / d’exportation)</w:t>
      </w:r>
    </w:p>
    <w:p w14:paraId="7313B3A5" w14:textId="77777777" w:rsidR="00734DD0" w:rsidRPr="00FC5211" w:rsidRDefault="00734DD0" w:rsidP="00734DD0">
      <w:pPr>
        <w:autoSpaceDE w:val="0"/>
        <w:autoSpaceDN w:val="0"/>
        <w:adjustRightInd w:val="0"/>
        <w:spacing w:after="0" w:line="240" w:lineRule="auto"/>
        <w:ind w:left="360"/>
        <w:rPr>
          <w:rFonts w:ascii="Arial" w:hAnsi="Arial" w:cs="Arial"/>
          <w:sz w:val="24"/>
          <w:szCs w:val="24"/>
        </w:rPr>
      </w:pPr>
    </w:p>
    <w:p w14:paraId="025DCD13" w14:textId="77777777" w:rsidR="005E2E0F" w:rsidRPr="00FC5211" w:rsidRDefault="005E2E0F" w:rsidP="005E2E0F">
      <w:pPr>
        <w:autoSpaceDE w:val="0"/>
        <w:autoSpaceDN w:val="0"/>
        <w:adjustRightInd w:val="0"/>
        <w:spacing w:after="0" w:line="240" w:lineRule="auto"/>
        <w:rPr>
          <w:rFonts w:ascii="Arial" w:hAnsi="Arial" w:cs="Arial"/>
          <w:b/>
          <w:sz w:val="24"/>
          <w:szCs w:val="24"/>
        </w:rPr>
      </w:pPr>
      <w:r w:rsidRPr="00FC5211">
        <w:rPr>
          <w:rFonts w:ascii="Arial" w:hAnsi="Arial"/>
          <w:b/>
          <w:sz w:val="24"/>
        </w:rPr>
        <w:t>Indicateurs liés à la vérification de l’identité de la personne ou de l’entité</w:t>
      </w:r>
    </w:p>
    <w:p w14:paraId="6390FFC2" w14:textId="77777777" w:rsidR="005E2E0F" w:rsidRPr="00FC5211" w:rsidRDefault="005E2E0F" w:rsidP="727A4DF5">
      <w:pPr>
        <w:numPr>
          <w:ilvl w:val="0"/>
          <w:numId w:val="82"/>
        </w:numPr>
        <w:spacing w:after="0" w:line="240" w:lineRule="auto"/>
        <w:rPr>
          <w:rFonts w:ascii="Arial" w:eastAsia="Times New Roman" w:hAnsi="Arial" w:cs="Arial"/>
          <w:sz w:val="24"/>
          <w:szCs w:val="24"/>
        </w:rPr>
      </w:pPr>
      <w:r w:rsidRPr="00FC5211">
        <w:rPr>
          <w:rFonts w:ascii="Arial" w:hAnsi="Arial"/>
          <w:sz w:val="24"/>
        </w:rPr>
        <w:t>Il n’est pas possible de correctement vérifier l’identité du client ou il y a des questions concernant l’identité du client.</w:t>
      </w:r>
    </w:p>
    <w:p w14:paraId="4CB0959D" w14:textId="77777777" w:rsidR="005E2E0F" w:rsidRPr="00FC5211" w:rsidRDefault="005E2E0F" w:rsidP="727A4DF5">
      <w:pPr>
        <w:numPr>
          <w:ilvl w:val="0"/>
          <w:numId w:val="82"/>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 xml:space="preserve">Lors de la souscription d’une police d’assurance vie, le client refuse ou tente d’éviter de fournir les renseignements exigés, ou fournit des renseignements trompeurs, vagues ou difficiles à vérifier. </w:t>
      </w:r>
    </w:p>
    <w:p w14:paraId="2D68743D" w14:textId="77777777" w:rsidR="005E2E0F" w:rsidRPr="00FC5211" w:rsidRDefault="005E2E0F" w:rsidP="727A4DF5">
      <w:pPr>
        <w:numPr>
          <w:ilvl w:val="0"/>
          <w:numId w:val="82"/>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Le client refuse de fournir des renseignements concernant les bénéficiaires effectifs, ou fournit des renseignements faux, contradictoires, trompeurs ou carrément incorrects.</w:t>
      </w:r>
    </w:p>
    <w:p w14:paraId="1B401796" w14:textId="77777777" w:rsidR="005E2E0F" w:rsidRPr="00FC5211" w:rsidRDefault="005E2E0F" w:rsidP="727A4DF5">
      <w:pPr>
        <w:numPr>
          <w:ilvl w:val="0"/>
          <w:numId w:val="82"/>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 xml:space="preserve">Les documents d’identification présentés par le client ne peuvent pas être vérifiés (par exemple, il s’agit de copies). </w:t>
      </w:r>
    </w:p>
    <w:p w14:paraId="04D59DA7" w14:textId="77777777" w:rsidR="005E2E0F" w:rsidRPr="00FC5211" w:rsidRDefault="005E2E0F" w:rsidP="005E2E0F">
      <w:pPr>
        <w:numPr>
          <w:ilvl w:val="0"/>
          <w:numId w:val="82"/>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Il y a des incohérences dans les documents d’identification ou les différents éléments d’identification fournis par le client, comme l’adresse, la date de naissance ou le numéro de téléphone.</w:t>
      </w:r>
    </w:p>
    <w:p w14:paraId="120DC013" w14:textId="77777777" w:rsidR="005E2E0F" w:rsidRPr="00FC5211" w:rsidRDefault="005E2E0F" w:rsidP="727A4DF5">
      <w:pPr>
        <w:numPr>
          <w:ilvl w:val="0"/>
          <w:numId w:val="82"/>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Le client produit des renseignements ou des pièces d’identité d’apparence fausse ou inexacte, ou qui semblent avoir été contrefaits ou altérés.</w:t>
      </w:r>
    </w:p>
    <w:p w14:paraId="348E596B" w14:textId="77777777" w:rsidR="005E2E0F" w:rsidRPr="00FC5211" w:rsidRDefault="005E2E0F" w:rsidP="005E2E0F">
      <w:pPr>
        <w:numPr>
          <w:ilvl w:val="0"/>
          <w:numId w:val="82"/>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Le client semble utiliser des noms différents d’une opération à l’autre ou utilise des noms d’emprunt.</w:t>
      </w:r>
    </w:p>
    <w:p w14:paraId="54092068" w14:textId="77777777" w:rsidR="005E2E0F" w:rsidRPr="00FC5211" w:rsidRDefault="005E2E0F" w:rsidP="005E2E0F">
      <w:pPr>
        <w:numPr>
          <w:ilvl w:val="0"/>
          <w:numId w:val="82"/>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 xml:space="preserve">Le client modifie l’opération après s’être fait demander des documents d’identification. </w:t>
      </w:r>
    </w:p>
    <w:p w14:paraId="7D2D1B02" w14:textId="77777777" w:rsidR="005E2E0F" w:rsidRPr="00FC5211" w:rsidRDefault="005E2E0F" w:rsidP="727A4DF5">
      <w:pPr>
        <w:numPr>
          <w:ilvl w:val="0"/>
          <w:numId w:val="82"/>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Le client fournit seulement une adresse autre que municipale comme une case postale ou déguise une case postale en adresse municipale dans le but de dissimuler sa résidence physique.</w:t>
      </w:r>
    </w:p>
    <w:p w14:paraId="467204C7" w14:textId="77777777" w:rsidR="005E2E0F" w:rsidRPr="00FC5211" w:rsidRDefault="005E2E0F" w:rsidP="727A4DF5">
      <w:pPr>
        <w:numPr>
          <w:ilvl w:val="0"/>
          <w:numId w:val="82"/>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Plusieurs clients en apparence non reliés utilisent des identifiants communs (p. ex. adresses, numéros de téléphone).</w:t>
      </w:r>
    </w:p>
    <w:p w14:paraId="1F2E133F" w14:textId="77777777" w:rsidR="005E2E0F" w:rsidRPr="00FC5211" w:rsidRDefault="005E2E0F" w:rsidP="727A4DF5">
      <w:pPr>
        <w:numPr>
          <w:ilvl w:val="0"/>
          <w:numId w:val="82"/>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 xml:space="preserve">Plusieurs clients effectuant des opérations semblables utilisent des identifiants communs (p. ex. adresses, numéros de téléphone). </w:t>
      </w:r>
    </w:p>
    <w:p w14:paraId="45A52044" w14:textId="77777777" w:rsidR="005E2E0F" w:rsidRPr="00FC5211" w:rsidRDefault="005E2E0F" w:rsidP="727A4DF5">
      <w:pPr>
        <w:numPr>
          <w:ilvl w:val="0"/>
          <w:numId w:val="82"/>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 xml:space="preserve">Les opérations impliquent des personnes ou des entités identifiées par les médias, les forces de l’ordre ou les organismes du renseignement comme étant liées à des activités criminelles. </w:t>
      </w:r>
    </w:p>
    <w:p w14:paraId="6AD3BC5F" w14:textId="77777777" w:rsidR="005E2E0F" w:rsidRPr="00FC5211" w:rsidRDefault="005E2E0F" w:rsidP="005E2E0F">
      <w:pPr>
        <w:numPr>
          <w:ilvl w:val="0"/>
          <w:numId w:val="82"/>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 xml:space="preserve">Il est difficile de vérifier l’information fournie par un nouveau client ou un client potentiel </w:t>
      </w:r>
    </w:p>
    <w:p w14:paraId="57EE8963" w14:textId="77777777" w:rsidR="005E2E0F" w:rsidRPr="00FC5211" w:rsidRDefault="00ED2210" w:rsidP="005E2E0F">
      <w:pPr>
        <w:autoSpaceDE w:val="0"/>
        <w:autoSpaceDN w:val="0"/>
        <w:adjustRightInd w:val="0"/>
        <w:spacing w:after="0" w:line="240" w:lineRule="auto"/>
        <w:rPr>
          <w:rFonts w:ascii="Arial" w:hAnsi="Arial" w:cs="Arial"/>
          <w:b/>
          <w:sz w:val="24"/>
          <w:szCs w:val="24"/>
        </w:rPr>
      </w:pPr>
      <w:r w:rsidRPr="00FC5211">
        <w:br w:type="page"/>
      </w:r>
      <w:r w:rsidRPr="00FC5211">
        <w:rPr>
          <w:rFonts w:ascii="Arial" w:hAnsi="Arial"/>
          <w:b/>
          <w:sz w:val="24"/>
        </w:rPr>
        <w:t>Indicateurs liés au comportement des clients</w:t>
      </w:r>
    </w:p>
    <w:p w14:paraId="751984FC" w14:textId="77777777" w:rsidR="005E2E0F" w:rsidRPr="00FC5211" w:rsidRDefault="005E2E0F" w:rsidP="005E2E0F">
      <w:pPr>
        <w:numPr>
          <w:ilvl w:val="0"/>
          <w:numId w:val="83"/>
        </w:numPr>
        <w:spacing w:after="0" w:line="240" w:lineRule="auto"/>
        <w:rPr>
          <w:rFonts w:ascii="Arial" w:eastAsia="Times New Roman" w:hAnsi="Arial" w:cs="Arial"/>
          <w:sz w:val="24"/>
          <w:szCs w:val="24"/>
        </w:rPr>
      </w:pPr>
      <w:r w:rsidRPr="00FC5211">
        <w:rPr>
          <w:rFonts w:ascii="Arial" w:hAnsi="Arial"/>
          <w:sz w:val="24"/>
        </w:rPr>
        <w:t>Le client déclare avoir participé à des activités criminelles.</w:t>
      </w:r>
    </w:p>
    <w:p w14:paraId="6F0FB892" w14:textId="77777777" w:rsidR="005E2E0F" w:rsidRPr="00FC5211" w:rsidRDefault="005E2E0F" w:rsidP="727A4DF5">
      <w:pPr>
        <w:numPr>
          <w:ilvl w:val="0"/>
          <w:numId w:val="83"/>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Le client effectue des opérations à différents endroits ou s’adresse à différents employés.</w:t>
      </w:r>
    </w:p>
    <w:p w14:paraId="4928B126" w14:textId="77777777" w:rsidR="005E2E0F" w:rsidRPr="00FC5211" w:rsidRDefault="005E2E0F" w:rsidP="727A4DF5">
      <w:pPr>
        <w:numPr>
          <w:ilvl w:val="0"/>
          <w:numId w:val="83"/>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Preuve de fausseté de la part du client (p. ex. fournir des renseignements faux ou trompeurs).</w:t>
      </w:r>
    </w:p>
    <w:p w14:paraId="3920DF3D" w14:textId="77777777" w:rsidR="005E2E0F" w:rsidRPr="00FC5211" w:rsidRDefault="005E2E0F" w:rsidP="727A4DF5">
      <w:pPr>
        <w:numPr>
          <w:ilvl w:val="0"/>
          <w:numId w:val="83"/>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Le client fait preuve d’un comportement nerveux.</w:t>
      </w:r>
    </w:p>
    <w:p w14:paraId="3D20F83C" w14:textId="31E6F814" w:rsidR="005E2E0F" w:rsidRPr="00FC5211" w:rsidRDefault="005E2E0F" w:rsidP="727A4DF5">
      <w:pPr>
        <w:numPr>
          <w:ilvl w:val="0"/>
          <w:numId w:val="83"/>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 xml:space="preserve">Le client refuse de fournir des renseignements lorsque nécessaire ou hésite à le faire. </w:t>
      </w:r>
    </w:p>
    <w:p w14:paraId="34DFDDCE" w14:textId="77777777" w:rsidR="005E2E0F" w:rsidRPr="00FC5211" w:rsidRDefault="005E2E0F" w:rsidP="005E2E0F">
      <w:pPr>
        <w:numPr>
          <w:ilvl w:val="0"/>
          <w:numId w:val="83"/>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Le client adopte une attitude défensive à l’égard des questions.</w:t>
      </w:r>
    </w:p>
    <w:p w14:paraId="0B4CF0AB" w14:textId="77777777" w:rsidR="005E2E0F" w:rsidRPr="00FC5211" w:rsidRDefault="005E2E0F" w:rsidP="005E2E0F">
      <w:pPr>
        <w:numPr>
          <w:ilvl w:val="0"/>
          <w:numId w:val="83"/>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Le client présente des détails déroutants sur l’opération ou connaît peu de détails sur l’objet de l’opération.</w:t>
      </w:r>
    </w:p>
    <w:p w14:paraId="21B998E1" w14:textId="77777777" w:rsidR="005E2E0F" w:rsidRPr="00FC5211" w:rsidRDefault="005E2E0F" w:rsidP="727A4DF5">
      <w:pPr>
        <w:numPr>
          <w:ilvl w:val="0"/>
          <w:numId w:val="83"/>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 xml:space="preserve">Le client évite tout contact avec les employés de l’entité déclarante. </w:t>
      </w:r>
    </w:p>
    <w:p w14:paraId="682AB186" w14:textId="77777777" w:rsidR="005E2E0F" w:rsidRPr="00FC5211" w:rsidRDefault="005E2E0F" w:rsidP="727A4DF5">
      <w:pPr>
        <w:numPr>
          <w:ilvl w:val="0"/>
          <w:numId w:val="83"/>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 xml:space="preserve">Le client refuse d’identifier la source des fonds ou fournit des renseignements faux, trompeurs ou carrément incorrects. </w:t>
      </w:r>
    </w:p>
    <w:p w14:paraId="48E94DF3" w14:textId="77777777" w:rsidR="005E2E0F" w:rsidRPr="00FC5211" w:rsidRDefault="005E2E0F" w:rsidP="727A4DF5">
      <w:pPr>
        <w:numPr>
          <w:ilvl w:val="0"/>
          <w:numId w:val="83"/>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Le client ne se préoccupe pas des coûts de l’opération ou des frais plus élevés que d’habitude.</w:t>
      </w:r>
    </w:p>
    <w:p w14:paraId="39604F2D" w14:textId="77777777" w:rsidR="005E2E0F" w:rsidRPr="00FC5211" w:rsidRDefault="005E2E0F" w:rsidP="727A4DF5">
      <w:pPr>
        <w:numPr>
          <w:ilvl w:val="0"/>
          <w:numId w:val="83"/>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Le client pose des questions ou fait des déclarations indiquant qu’il tente d’éviter les déclarations ou tente de persuader l’entité déclarante de ne pas produire de déclaration ou de conserver les documents exigés.</w:t>
      </w:r>
    </w:p>
    <w:p w14:paraId="3ECA3A67" w14:textId="77777777" w:rsidR="005E2E0F" w:rsidRPr="00FC5211" w:rsidRDefault="005E2E0F" w:rsidP="005E2E0F">
      <w:pPr>
        <w:numPr>
          <w:ilvl w:val="0"/>
          <w:numId w:val="83"/>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 xml:space="preserve">Le client offre une explication insuffisante relativement à la source des fonds. </w:t>
      </w:r>
    </w:p>
    <w:p w14:paraId="6F2F5F13" w14:textId="77777777" w:rsidR="005E2E0F" w:rsidRPr="00FC5211" w:rsidRDefault="005E2E0F" w:rsidP="727A4DF5">
      <w:pPr>
        <w:numPr>
          <w:ilvl w:val="0"/>
          <w:numId w:val="83"/>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Le client annule sans explication raisonnable une police d’assurance vie après qu’un paiement initial a été effectué.</w:t>
      </w:r>
    </w:p>
    <w:p w14:paraId="075F5E0E" w14:textId="77777777" w:rsidR="005E2E0F" w:rsidRPr="00FC5211" w:rsidRDefault="005E2E0F" w:rsidP="005E2E0F">
      <w:pPr>
        <w:autoSpaceDE w:val="0"/>
        <w:autoSpaceDN w:val="0"/>
        <w:adjustRightInd w:val="0"/>
        <w:spacing w:after="0" w:line="240" w:lineRule="auto"/>
        <w:rPr>
          <w:rFonts w:ascii="Arial" w:hAnsi="Arial" w:cs="Arial"/>
          <w:b/>
          <w:sz w:val="24"/>
          <w:szCs w:val="24"/>
        </w:rPr>
      </w:pPr>
      <w:r w:rsidRPr="00FC5211">
        <w:rPr>
          <w:rFonts w:ascii="Arial" w:hAnsi="Arial"/>
          <w:b/>
          <w:sz w:val="24"/>
        </w:rPr>
        <w:t>Indicateurs liés aux opérations financières, en fonction du profil de la personne ou de l’entité</w:t>
      </w:r>
    </w:p>
    <w:p w14:paraId="70A80631" w14:textId="77777777" w:rsidR="005E2E0F" w:rsidRPr="00FC5211" w:rsidRDefault="005E2E0F" w:rsidP="005E2E0F">
      <w:pPr>
        <w:numPr>
          <w:ilvl w:val="0"/>
          <w:numId w:val="84"/>
        </w:numPr>
        <w:spacing w:after="0" w:line="240" w:lineRule="auto"/>
        <w:rPr>
          <w:rFonts w:ascii="Arial" w:eastAsia="Times New Roman" w:hAnsi="Arial" w:cs="Arial"/>
          <w:sz w:val="24"/>
          <w:szCs w:val="24"/>
        </w:rPr>
      </w:pPr>
      <w:r w:rsidRPr="00FC5211">
        <w:rPr>
          <w:rFonts w:ascii="Arial" w:hAnsi="Arial"/>
          <w:sz w:val="24"/>
        </w:rPr>
        <w:t>L’opération dépasse de loin l’activité projetée au début de la relation.</w:t>
      </w:r>
    </w:p>
    <w:p w14:paraId="79026E19" w14:textId="77777777" w:rsidR="005E2E0F" w:rsidRPr="00FC5211" w:rsidRDefault="005E2E0F" w:rsidP="727A4DF5">
      <w:pPr>
        <w:numPr>
          <w:ilvl w:val="0"/>
          <w:numId w:val="84"/>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Le niveau ou le volume d’opérations ne cadre pas avec la situation financière apparente du client, son modèle d’activités habituelles ou les renseignements sur sa profession (p. ex. étudiant, chômeur, aide sociale).</w:t>
      </w:r>
    </w:p>
    <w:p w14:paraId="6D46AF4A" w14:textId="77777777" w:rsidR="005E2E0F" w:rsidRPr="00FC5211" w:rsidRDefault="005E2E0F" w:rsidP="005E2E0F">
      <w:pPr>
        <w:numPr>
          <w:ilvl w:val="0"/>
          <w:numId w:val="84"/>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L’opération ne cadre pas avec ce que l’on attend d’une entreprise enregistrée.</w:t>
      </w:r>
    </w:p>
    <w:p w14:paraId="4BBF8D9D" w14:textId="77777777" w:rsidR="005E2E0F" w:rsidRPr="00FC5211" w:rsidRDefault="005E2E0F" w:rsidP="727A4DF5">
      <w:pPr>
        <w:numPr>
          <w:ilvl w:val="0"/>
          <w:numId w:val="84"/>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Le client semble vivre au-dessus de ses moyens.</w:t>
      </w:r>
    </w:p>
    <w:p w14:paraId="0EA890E3" w14:textId="77777777" w:rsidR="005E2E0F" w:rsidRPr="00FC5211" w:rsidRDefault="005E2E0F" w:rsidP="727A4DF5">
      <w:pPr>
        <w:numPr>
          <w:ilvl w:val="0"/>
          <w:numId w:val="84"/>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 xml:space="preserve">Un mouvement important et/ou rapide de fonds qui ne correspond pas au profil financier du client. </w:t>
      </w:r>
    </w:p>
    <w:p w14:paraId="73CB0790" w14:textId="77777777" w:rsidR="005E2E0F" w:rsidRPr="00FC5211" w:rsidRDefault="005E2E0F" w:rsidP="005E2E0F">
      <w:pPr>
        <w:numPr>
          <w:ilvl w:val="0"/>
          <w:numId w:val="84"/>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 xml:space="preserve">Des opérations de montants arrondis qui sont atypiques de ce que l’on attendrait du client. </w:t>
      </w:r>
    </w:p>
    <w:p w14:paraId="4EEE1ADE" w14:textId="77777777" w:rsidR="005E2E0F" w:rsidRPr="00FC5211" w:rsidRDefault="005E2E0F" w:rsidP="727A4DF5">
      <w:pPr>
        <w:numPr>
          <w:ilvl w:val="0"/>
          <w:numId w:val="84"/>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 xml:space="preserve">La valeur de l’opération ou type d’opération est atypique de ce que l’on attend du client. </w:t>
      </w:r>
    </w:p>
    <w:p w14:paraId="1F89A4B8" w14:textId="77777777" w:rsidR="005E2E0F" w:rsidRPr="00FC5211" w:rsidRDefault="005E2E0F" w:rsidP="727A4DF5">
      <w:pPr>
        <w:numPr>
          <w:ilvl w:val="0"/>
          <w:numId w:val="84"/>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Souscription de polices d’assurance vie sans explication raisonnable alors que l’adresse du client ou l’adresse d’emploi se trouvent à l’extérieur de la zone de service locale.</w:t>
      </w:r>
    </w:p>
    <w:p w14:paraId="7E80FA29" w14:textId="77777777" w:rsidR="005E2E0F" w:rsidRPr="00FC5211" w:rsidRDefault="005E2E0F" w:rsidP="727A4DF5">
      <w:pPr>
        <w:numPr>
          <w:ilvl w:val="0"/>
          <w:numId w:val="84"/>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Il y a un changement soudain dans le profil financier, le type d’activité ou les opérations du client.</w:t>
      </w:r>
    </w:p>
    <w:p w14:paraId="3509F680" w14:textId="77777777" w:rsidR="005E2E0F" w:rsidRPr="00FC5211" w:rsidRDefault="005E2E0F" w:rsidP="005E2E0F">
      <w:pPr>
        <w:numPr>
          <w:ilvl w:val="0"/>
          <w:numId w:val="84"/>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Le client utilise des billets de banque, des effets de commerce ou des produits ou des services qui sont inhabituels pour un tel client.</w:t>
      </w:r>
    </w:p>
    <w:p w14:paraId="5A424CDD" w14:textId="77777777" w:rsidR="005E2E0F" w:rsidRPr="00FC5211" w:rsidRDefault="00ED2210" w:rsidP="005E2E0F">
      <w:pPr>
        <w:autoSpaceDE w:val="0"/>
        <w:autoSpaceDN w:val="0"/>
        <w:adjustRightInd w:val="0"/>
        <w:spacing w:after="0" w:line="240" w:lineRule="auto"/>
        <w:rPr>
          <w:rFonts w:ascii="Arial" w:hAnsi="Arial" w:cs="Arial"/>
          <w:b/>
          <w:sz w:val="24"/>
          <w:szCs w:val="24"/>
        </w:rPr>
      </w:pPr>
      <w:r w:rsidRPr="00FC5211">
        <w:br w:type="page"/>
      </w:r>
      <w:r w:rsidRPr="00FC5211">
        <w:rPr>
          <w:rFonts w:ascii="Arial" w:hAnsi="Arial"/>
          <w:b/>
          <w:sz w:val="24"/>
        </w:rPr>
        <w:t>Indicateurs liés aux produits et aux services</w:t>
      </w:r>
    </w:p>
    <w:p w14:paraId="3C8B9540" w14:textId="2F7A8AE9" w:rsidR="005E2E0F" w:rsidRPr="00FC5211" w:rsidRDefault="005E2E0F" w:rsidP="005E2E0F">
      <w:pPr>
        <w:numPr>
          <w:ilvl w:val="0"/>
          <w:numId w:val="90"/>
        </w:numPr>
        <w:spacing w:after="0" w:line="240" w:lineRule="auto"/>
        <w:rPr>
          <w:rFonts w:ascii="Arial" w:hAnsi="Arial" w:cs="Arial"/>
          <w:sz w:val="24"/>
          <w:szCs w:val="24"/>
        </w:rPr>
      </w:pPr>
      <w:r w:rsidRPr="00FC5211">
        <w:rPr>
          <w:rFonts w:ascii="Arial" w:hAnsi="Arial"/>
          <w:sz w:val="24"/>
        </w:rPr>
        <w:t>Le client détient plusieurs comptes auprès de plusieurs institutions financières</w:t>
      </w:r>
      <w:r w:rsidRPr="00FC5211">
        <w:t xml:space="preserve"> </w:t>
      </w:r>
      <w:r w:rsidRPr="00FC5211">
        <w:rPr>
          <w:rFonts w:ascii="Arial" w:hAnsi="Arial"/>
          <w:sz w:val="24"/>
        </w:rPr>
        <w:t>sans raison apparente</w:t>
      </w:r>
      <w:r w:rsidRPr="00FC5211">
        <w:t>.</w:t>
      </w:r>
      <w:r w:rsidRPr="00FC5211">
        <w:rPr>
          <w:rFonts w:ascii="Arial" w:hAnsi="Arial"/>
          <w:sz w:val="24"/>
        </w:rPr>
        <w:t xml:space="preserve"> </w:t>
      </w:r>
    </w:p>
    <w:p w14:paraId="51E97F5B" w14:textId="77777777" w:rsidR="005E2E0F" w:rsidRPr="00FC5211" w:rsidRDefault="005E2E0F" w:rsidP="727A4DF5">
      <w:pPr>
        <w:numPr>
          <w:ilvl w:val="0"/>
          <w:numId w:val="90"/>
        </w:numPr>
        <w:spacing w:before="100" w:beforeAutospacing="1" w:after="100" w:afterAutospacing="1" w:line="240" w:lineRule="auto"/>
        <w:rPr>
          <w:rFonts w:ascii="Arial" w:hAnsi="Arial" w:cs="Arial"/>
          <w:sz w:val="24"/>
          <w:szCs w:val="24"/>
        </w:rPr>
      </w:pPr>
      <w:r w:rsidRPr="00FC5211">
        <w:rPr>
          <w:rFonts w:ascii="Arial" w:hAnsi="Arial"/>
          <w:sz w:val="24"/>
        </w:rPr>
        <w:t xml:space="preserve">Un compte personnel soupçonné d’être utilisé à des fins professionnelles, ou vice-versa. </w:t>
      </w:r>
    </w:p>
    <w:p w14:paraId="05C7AE5D" w14:textId="77777777" w:rsidR="005E2E0F" w:rsidRPr="00FC5211" w:rsidRDefault="005E2E0F" w:rsidP="727A4DF5">
      <w:pPr>
        <w:numPr>
          <w:ilvl w:val="0"/>
          <w:numId w:val="90"/>
        </w:numPr>
        <w:spacing w:before="100" w:beforeAutospacing="1" w:after="100" w:afterAutospacing="1" w:line="240" w:lineRule="auto"/>
        <w:rPr>
          <w:rFonts w:ascii="Arial" w:hAnsi="Arial" w:cs="Arial"/>
          <w:sz w:val="24"/>
          <w:szCs w:val="24"/>
        </w:rPr>
      </w:pPr>
      <w:r w:rsidRPr="00FC5211">
        <w:rPr>
          <w:rFonts w:ascii="Arial" w:hAnsi="Arial"/>
          <w:sz w:val="24"/>
        </w:rPr>
        <w:t>Le client semble avoir récemment établi une série de nouvelles relations avec différentes entités financières.</w:t>
      </w:r>
    </w:p>
    <w:p w14:paraId="5878D344" w14:textId="77777777" w:rsidR="005E2E0F" w:rsidRPr="00FC5211" w:rsidRDefault="005E2E0F" w:rsidP="005E2E0F">
      <w:pPr>
        <w:numPr>
          <w:ilvl w:val="0"/>
          <w:numId w:val="90"/>
        </w:numPr>
        <w:spacing w:before="100" w:beforeAutospacing="1" w:after="100" w:afterAutospacing="1" w:line="240" w:lineRule="auto"/>
        <w:rPr>
          <w:rFonts w:ascii="Arial" w:hAnsi="Arial" w:cs="Arial"/>
          <w:sz w:val="24"/>
          <w:szCs w:val="24"/>
        </w:rPr>
      </w:pPr>
      <w:r w:rsidRPr="00FC5211">
        <w:rPr>
          <w:rFonts w:ascii="Arial" w:hAnsi="Arial"/>
          <w:sz w:val="24"/>
        </w:rPr>
        <w:t>Un produit ou un service ouvert au nom d’une personne ou d’une entité qui est incohérent d’après ce que vous savez de ce client.</w:t>
      </w:r>
    </w:p>
    <w:p w14:paraId="2E4DBB5C" w14:textId="77777777" w:rsidR="005E2E0F" w:rsidRPr="00FC5211" w:rsidRDefault="005E2E0F" w:rsidP="727A4DF5">
      <w:pPr>
        <w:numPr>
          <w:ilvl w:val="0"/>
          <w:numId w:val="90"/>
        </w:numPr>
        <w:spacing w:before="100" w:beforeAutospacing="1" w:after="100" w:afterAutospacing="1" w:line="240" w:lineRule="auto"/>
        <w:rPr>
          <w:rFonts w:ascii="Arial" w:hAnsi="Arial" w:cs="Arial"/>
          <w:sz w:val="24"/>
          <w:szCs w:val="24"/>
        </w:rPr>
      </w:pPr>
      <w:r w:rsidRPr="00FC5211">
        <w:rPr>
          <w:rFonts w:ascii="Arial" w:hAnsi="Arial"/>
          <w:sz w:val="24"/>
        </w:rPr>
        <w:t xml:space="preserve">Utilisation de plusieurs comptes bancaires étrangers sans raison apparente. </w:t>
      </w:r>
    </w:p>
    <w:p w14:paraId="77198239" w14:textId="77777777" w:rsidR="005E2E0F" w:rsidRPr="00FC5211" w:rsidRDefault="005E2E0F" w:rsidP="727A4DF5">
      <w:pPr>
        <w:numPr>
          <w:ilvl w:val="0"/>
          <w:numId w:val="90"/>
        </w:numPr>
        <w:spacing w:before="100" w:beforeAutospacing="1" w:after="100" w:afterAutospacing="1" w:line="240" w:lineRule="auto"/>
        <w:rPr>
          <w:rFonts w:ascii="Arial" w:hAnsi="Arial" w:cs="Arial"/>
          <w:sz w:val="24"/>
          <w:szCs w:val="24"/>
        </w:rPr>
      </w:pPr>
      <w:r w:rsidRPr="00FC5211">
        <w:rPr>
          <w:rFonts w:ascii="Arial" w:hAnsi="Arial"/>
          <w:sz w:val="24"/>
        </w:rPr>
        <w:t xml:space="preserve">Des transferts fréquents ou atypiques entre les produits et les comptes du client sans raison apparente. </w:t>
      </w:r>
    </w:p>
    <w:p w14:paraId="28A5C1B0" w14:textId="77777777" w:rsidR="005E2E0F" w:rsidRPr="00FC5211" w:rsidRDefault="005E2E0F" w:rsidP="005E2E0F">
      <w:pPr>
        <w:autoSpaceDE w:val="0"/>
        <w:autoSpaceDN w:val="0"/>
        <w:adjustRightInd w:val="0"/>
        <w:spacing w:after="0" w:line="240" w:lineRule="auto"/>
        <w:rPr>
          <w:rFonts w:ascii="Arial" w:hAnsi="Arial" w:cs="Arial"/>
          <w:b/>
          <w:sz w:val="24"/>
          <w:szCs w:val="24"/>
        </w:rPr>
      </w:pPr>
      <w:r w:rsidRPr="00FC5211">
        <w:rPr>
          <w:rFonts w:ascii="Arial" w:hAnsi="Arial"/>
          <w:b/>
          <w:sz w:val="24"/>
        </w:rPr>
        <w:t>Indicateurs liés à la modification de l’activité des comptes</w:t>
      </w:r>
    </w:p>
    <w:p w14:paraId="7A0455E0" w14:textId="77777777" w:rsidR="005E2E0F" w:rsidRPr="00FC5211" w:rsidRDefault="005E2E0F" w:rsidP="727A4DF5">
      <w:pPr>
        <w:numPr>
          <w:ilvl w:val="0"/>
          <w:numId w:val="91"/>
        </w:numPr>
        <w:spacing w:after="0" w:line="240" w:lineRule="auto"/>
        <w:rPr>
          <w:rFonts w:ascii="Arial" w:eastAsia="Times New Roman" w:hAnsi="Arial" w:cs="Arial"/>
          <w:sz w:val="24"/>
          <w:szCs w:val="24"/>
        </w:rPr>
      </w:pPr>
      <w:r w:rsidRPr="00FC5211">
        <w:rPr>
          <w:rFonts w:ascii="Arial" w:hAnsi="Arial"/>
          <w:sz w:val="24"/>
        </w:rPr>
        <w:t xml:space="preserve">Un changement dans la structure de propriété et une augmentation des activités transactionnelles d’un compte d’entreprise sans explication apparente. </w:t>
      </w:r>
    </w:p>
    <w:p w14:paraId="135F6385" w14:textId="77777777" w:rsidR="005E2E0F" w:rsidRPr="00FC5211" w:rsidRDefault="005E2E0F" w:rsidP="005E2E0F">
      <w:pPr>
        <w:numPr>
          <w:ilvl w:val="0"/>
          <w:numId w:val="91"/>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Des activités financières sont observées dans un compte inactif.</w:t>
      </w:r>
    </w:p>
    <w:p w14:paraId="4D79A395" w14:textId="77777777" w:rsidR="005E2E0F" w:rsidRPr="00FC5211" w:rsidRDefault="005E2E0F" w:rsidP="005E2E0F">
      <w:pPr>
        <w:numPr>
          <w:ilvl w:val="0"/>
          <w:numId w:val="91"/>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Des comptes qui reçoivent des paiements périodiques pertinents et qui sont inactifs à d’autres périodes sans explication logique.</w:t>
      </w:r>
    </w:p>
    <w:p w14:paraId="4E8562CB" w14:textId="77777777" w:rsidR="005E2E0F" w:rsidRPr="00FC5211" w:rsidRDefault="005E2E0F" w:rsidP="727A4DF5">
      <w:pPr>
        <w:numPr>
          <w:ilvl w:val="0"/>
          <w:numId w:val="91"/>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 xml:space="preserve">Un changement brusque dans l’activité du compte. </w:t>
      </w:r>
    </w:p>
    <w:p w14:paraId="6E2BF383" w14:textId="77777777" w:rsidR="005E2E0F" w:rsidRPr="00FC5211" w:rsidRDefault="005E2E0F" w:rsidP="005E2E0F">
      <w:pPr>
        <w:autoSpaceDE w:val="0"/>
        <w:autoSpaceDN w:val="0"/>
        <w:adjustRightInd w:val="0"/>
        <w:spacing w:after="0" w:line="240" w:lineRule="auto"/>
        <w:rPr>
          <w:rFonts w:ascii="Arial" w:hAnsi="Arial" w:cs="Arial"/>
          <w:b/>
          <w:sz w:val="24"/>
          <w:szCs w:val="24"/>
        </w:rPr>
      </w:pPr>
      <w:r w:rsidRPr="00FC5211">
        <w:rPr>
          <w:rFonts w:ascii="Arial" w:hAnsi="Arial"/>
          <w:b/>
          <w:sz w:val="24"/>
        </w:rPr>
        <w:t>Indicateurs liés aux transactions atypiques</w:t>
      </w:r>
    </w:p>
    <w:p w14:paraId="2729ECC4" w14:textId="77777777" w:rsidR="005E2E0F" w:rsidRPr="00FC5211" w:rsidRDefault="005E2E0F" w:rsidP="005E2E0F">
      <w:pPr>
        <w:numPr>
          <w:ilvl w:val="0"/>
          <w:numId w:val="85"/>
        </w:numPr>
        <w:spacing w:after="0" w:line="240" w:lineRule="auto"/>
        <w:rPr>
          <w:rFonts w:ascii="Arial" w:eastAsia="Times New Roman" w:hAnsi="Arial" w:cs="Arial"/>
          <w:sz w:val="24"/>
          <w:szCs w:val="24"/>
        </w:rPr>
      </w:pPr>
      <w:r w:rsidRPr="00FC5211">
        <w:rPr>
          <w:rFonts w:ascii="Arial" w:hAnsi="Arial"/>
          <w:sz w:val="24"/>
        </w:rPr>
        <w:t>Le client a plusieurs produits dans la même institution, ce qui est atypique de ce à quoi on pourrait s’attendre.</w:t>
      </w:r>
    </w:p>
    <w:p w14:paraId="0E6CDE91" w14:textId="77777777" w:rsidR="005E2E0F" w:rsidRPr="00FC5211" w:rsidRDefault="005E2E0F" w:rsidP="727A4DF5">
      <w:pPr>
        <w:numPr>
          <w:ilvl w:val="0"/>
          <w:numId w:val="85"/>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 xml:space="preserve">Une série de transferts de fonds complexes qui semblent être une tentative de dissimuler la source et l’utilisation prévue des fonds. </w:t>
      </w:r>
    </w:p>
    <w:p w14:paraId="01A31F78" w14:textId="77777777" w:rsidR="005E2E0F" w:rsidRPr="00FC5211" w:rsidRDefault="005E2E0F" w:rsidP="727A4DF5">
      <w:pPr>
        <w:numPr>
          <w:ilvl w:val="0"/>
          <w:numId w:val="85"/>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 xml:space="preserve">Des opérations montrant des liens financiers entre des particuliers ou des entreprises qui ne sont habituellement pas liés (p. ex., un importateur de produits alimentaires traitant avec un exportateur de pièces d’automobile). </w:t>
      </w:r>
    </w:p>
    <w:p w14:paraId="69FAFA4F" w14:textId="77777777" w:rsidR="005E2E0F" w:rsidRPr="00FC5211" w:rsidRDefault="005E2E0F" w:rsidP="005E2E0F">
      <w:pPr>
        <w:numPr>
          <w:ilvl w:val="0"/>
          <w:numId w:val="85"/>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L’opération est inutilement complexe par rapport au but déclaré.</w:t>
      </w:r>
    </w:p>
    <w:p w14:paraId="5C619FFC" w14:textId="77777777" w:rsidR="005E2E0F" w:rsidRPr="00FC5211" w:rsidRDefault="005E2E0F" w:rsidP="727A4DF5">
      <w:pPr>
        <w:numPr>
          <w:ilvl w:val="0"/>
          <w:numId w:val="85"/>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 xml:space="preserve">Les opérations du client n’ont aucun but commercial ou économique apparent. </w:t>
      </w:r>
    </w:p>
    <w:p w14:paraId="28437272" w14:textId="77777777" w:rsidR="005E2E0F" w:rsidRPr="00FC5211" w:rsidRDefault="005E2E0F" w:rsidP="727A4DF5">
      <w:pPr>
        <w:numPr>
          <w:ilvl w:val="0"/>
          <w:numId w:val="85"/>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 xml:space="preserve">L’opération est conforme à la tendance publiquement connue d’activité criminelle. </w:t>
      </w:r>
    </w:p>
    <w:p w14:paraId="3E8A4878" w14:textId="77777777" w:rsidR="005E2E0F" w:rsidRPr="00FC5211" w:rsidRDefault="005E2E0F" w:rsidP="005E2E0F">
      <w:pPr>
        <w:numPr>
          <w:ilvl w:val="0"/>
          <w:numId w:val="85"/>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L’opération vise une entité fictive soupçonnée (une entité qui n’a pas de raison économique ou logique d’exister).</w:t>
      </w:r>
    </w:p>
    <w:p w14:paraId="5A0B0141" w14:textId="77777777" w:rsidR="005E2E0F" w:rsidRPr="00FC5211" w:rsidRDefault="005E2E0F" w:rsidP="727A4DF5">
      <w:pPr>
        <w:numPr>
          <w:ilvl w:val="0"/>
          <w:numId w:val="85"/>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 xml:space="preserve">Un compte fait l’objet de transferts de fonds entrants et sortants le jour même ou dans un délai relativement court </w:t>
      </w:r>
    </w:p>
    <w:p w14:paraId="733BF666" w14:textId="77777777" w:rsidR="005E2E0F" w:rsidRPr="00FC5211" w:rsidRDefault="005E2E0F" w:rsidP="005E2E0F">
      <w:pPr>
        <w:autoSpaceDE w:val="0"/>
        <w:autoSpaceDN w:val="0"/>
        <w:adjustRightInd w:val="0"/>
        <w:spacing w:after="0" w:line="240" w:lineRule="auto"/>
        <w:rPr>
          <w:rFonts w:ascii="Arial" w:hAnsi="Arial" w:cs="Arial"/>
          <w:b/>
          <w:sz w:val="24"/>
          <w:szCs w:val="24"/>
        </w:rPr>
      </w:pPr>
      <w:r w:rsidRPr="00FC5211">
        <w:rPr>
          <w:rFonts w:ascii="Arial" w:hAnsi="Arial"/>
          <w:b/>
          <w:sz w:val="24"/>
        </w:rPr>
        <w:t>Indicateurs liés à des opérations structurées en deçà des exigences de déclaration ou de vérification de l’identité</w:t>
      </w:r>
    </w:p>
    <w:p w14:paraId="5E689473" w14:textId="77777777" w:rsidR="005E2E0F" w:rsidRPr="00FC5211" w:rsidRDefault="005E2E0F" w:rsidP="727A4DF5">
      <w:pPr>
        <w:numPr>
          <w:ilvl w:val="0"/>
          <w:numId w:val="86"/>
        </w:numPr>
        <w:spacing w:after="0" w:line="240" w:lineRule="auto"/>
        <w:rPr>
          <w:rFonts w:ascii="Arial" w:eastAsia="Times New Roman" w:hAnsi="Arial" w:cs="Arial"/>
          <w:sz w:val="24"/>
          <w:szCs w:val="24"/>
        </w:rPr>
      </w:pPr>
      <w:r w:rsidRPr="00FC5211">
        <w:rPr>
          <w:rFonts w:ascii="Arial" w:hAnsi="Arial"/>
          <w:sz w:val="24"/>
        </w:rPr>
        <w:t>Le client semble fractionner les montants pour éviter la vérification de l’identité ou les seuils de déclaration.</w:t>
      </w:r>
    </w:p>
    <w:p w14:paraId="6D13E11B" w14:textId="77777777" w:rsidR="005E2E0F" w:rsidRPr="00FC5211" w:rsidRDefault="005E2E0F" w:rsidP="727A4DF5">
      <w:pPr>
        <w:numPr>
          <w:ilvl w:val="0"/>
          <w:numId w:val="86"/>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Le client semble collaborer avec d’autres pour éviter la vérification de l’identité ou les seuils de déclaration.</w:t>
      </w:r>
    </w:p>
    <w:p w14:paraId="2EAFC724" w14:textId="77777777" w:rsidR="005E2E0F" w:rsidRPr="00FC5211" w:rsidRDefault="005E2E0F" w:rsidP="727A4DF5">
      <w:pPr>
        <w:numPr>
          <w:ilvl w:val="0"/>
          <w:numId w:val="86"/>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Plusieurs opérations se chiffrant sous le seuil de déclaration sont effectuées dans un court laps de temps.</w:t>
      </w:r>
    </w:p>
    <w:p w14:paraId="28776D25" w14:textId="77777777" w:rsidR="005E2E0F" w:rsidRPr="00FC5211" w:rsidRDefault="005E2E0F" w:rsidP="727A4DF5">
      <w:pPr>
        <w:numPr>
          <w:ilvl w:val="0"/>
          <w:numId w:val="86"/>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Le client pose des questions qui portent à croire qu’il souhaite contourner les exigences en matière de déclaration.</w:t>
      </w:r>
    </w:p>
    <w:p w14:paraId="08A2FFB5" w14:textId="77777777" w:rsidR="005E2E0F" w:rsidRPr="00FC5211" w:rsidRDefault="005E2E0F" w:rsidP="727A4DF5">
      <w:pPr>
        <w:numPr>
          <w:ilvl w:val="0"/>
          <w:numId w:val="86"/>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Le client effectue des opérations à différents endroits physiques ou avec différents représentants dans une tentative apparente d’éviter la détection.</w:t>
      </w:r>
    </w:p>
    <w:p w14:paraId="70387F5E" w14:textId="77777777" w:rsidR="005E2E0F" w:rsidRPr="00FC5211" w:rsidRDefault="005E2E0F" w:rsidP="005E2E0F">
      <w:pPr>
        <w:numPr>
          <w:ilvl w:val="0"/>
          <w:numId w:val="86"/>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Le client démontre une connaissance des seuils de déclaration.</w:t>
      </w:r>
    </w:p>
    <w:p w14:paraId="427B3754" w14:textId="77777777" w:rsidR="00E70A80" w:rsidRPr="00FC5211" w:rsidRDefault="00ED2210" w:rsidP="00E70A80">
      <w:pPr>
        <w:spacing w:after="0" w:line="240" w:lineRule="auto"/>
        <w:rPr>
          <w:rFonts w:ascii="Arial" w:hAnsi="Arial" w:cs="Arial"/>
          <w:b/>
          <w:sz w:val="24"/>
          <w:szCs w:val="24"/>
        </w:rPr>
      </w:pPr>
      <w:r w:rsidRPr="00FC5211">
        <w:br w:type="page"/>
      </w:r>
      <w:r w:rsidRPr="00FC5211">
        <w:rPr>
          <w:rFonts w:ascii="Arial" w:hAnsi="Arial"/>
          <w:b/>
          <w:sz w:val="24"/>
        </w:rPr>
        <w:t>Indicateurs liés à des opérations visant des territoires étrangers</w:t>
      </w:r>
    </w:p>
    <w:p w14:paraId="0C0666DD" w14:textId="77777777" w:rsidR="005E2E0F" w:rsidRPr="00FC5211" w:rsidRDefault="005E2E0F" w:rsidP="727A4DF5">
      <w:pPr>
        <w:numPr>
          <w:ilvl w:val="0"/>
          <w:numId w:val="87"/>
        </w:numPr>
        <w:spacing w:after="100" w:afterAutospacing="1" w:line="240" w:lineRule="auto"/>
        <w:rPr>
          <w:rFonts w:ascii="Arial" w:eastAsia="Times New Roman" w:hAnsi="Arial" w:cs="Arial"/>
          <w:sz w:val="24"/>
          <w:szCs w:val="24"/>
        </w:rPr>
      </w:pPr>
      <w:r w:rsidRPr="00FC5211">
        <w:rPr>
          <w:rFonts w:ascii="Arial" w:hAnsi="Arial"/>
          <w:sz w:val="24"/>
        </w:rPr>
        <w:t xml:space="preserve">Des opérations effectuées dans des territoires étrangers reconnus comme étant des producteurs ou un lieu de transit de drogues ou de précurseurs chimiques, ou à l’origine d’autres types de criminalité. </w:t>
      </w:r>
    </w:p>
    <w:p w14:paraId="6CA4DB7D" w14:textId="77777777" w:rsidR="005E2E0F" w:rsidRPr="00FC5211" w:rsidRDefault="005E2E0F" w:rsidP="727A4DF5">
      <w:pPr>
        <w:numPr>
          <w:ilvl w:val="0"/>
          <w:numId w:val="87"/>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 xml:space="preserve">Des opérations effectuées dans des territoires étrangers présentant un risque plus élevé de blanchiment d’argent / financement d’activités terroristes. </w:t>
      </w:r>
    </w:p>
    <w:p w14:paraId="0B8534E3" w14:textId="77777777" w:rsidR="005E2E0F" w:rsidRPr="00FC5211" w:rsidRDefault="005E2E0F" w:rsidP="727A4DF5">
      <w:pPr>
        <w:numPr>
          <w:ilvl w:val="0"/>
          <w:numId w:val="87"/>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 xml:space="preserve">Des opérations ou des activités commerciales concernant des lieux de préoccupation, ce qui peut inclure des territoires où il y a des conflits en cours (et des zones périphériques), des pays où les contrôles du blanchiment d’argent / financement d’activités terroristes sont faibles, ou des pays qui possèdent des pratiques bancaires et de droit commercial très secret, comme des limites de transfert établies par l’État. </w:t>
      </w:r>
    </w:p>
    <w:p w14:paraId="104AA04A" w14:textId="77777777" w:rsidR="005E2E0F" w:rsidRPr="00FC5211" w:rsidRDefault="005E2E0F" w:rsidP="727A4DF5">
      <w:pPr>
        <w:numPr>
          <w:ilvl w:val="0"/>
          <w:numId w:val="87"/>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Des opérations concernant des pays considérés à haut risque ou non coopératifs par le Groupe d’action financière (GAFI).</w:t>
      </w:r>
    </w:p>
    <w:p w14:paraId="19F3F6B9" w14:textId="77777777" w:rsidR="005E2E0F" w:rsidRPr="00FC5211" w:rsidRDefault="005E2E0F" w:rsidP="727A4DF5">
      <w:pPr>
        <w:numPr>
          <w:ilvl w:val="0"/>
          <w:numId w:val="87"/>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Le client effectue fréquemment des transferts à l’étranger, ce qui ne correspond pas à son profil financier</w:t>
      </w:r>
    </w:p>
    <w:p w14:paraId="4302C1F2" w14:textId="77777777" w:rsidR="00A81E25" w:rsidRPr="00FC5211" w:rsidRDefault="00A81E25" w:rsidP="00A81E25">
      <w:pPr>
        <w:numPr>
          <w:ilvl w:val="0"/>
          <w:numId w:val="87"/>
        </w:numPr>
        <w:spacing w:after="0" w:line="240" w:lineRule="auto"/>
        <w:rPr>
          <w:rFonts w:ascii="Arial" w:eastAsia="Times New Roman" w:hAnsi="Arial" w:cs="Arial"/>
          <w:sz w:val="24"/>
          <w:szCs w:val="24"/>
        </w:rPr>
      </w:pPr>
      <w:r w:rsidRPr="00FC5211">
        <w:rPr>
          <w:rFonts w:ascii="Arial" w:hAnsi="Arial"/>
          <w:sz w:val="24"/>
        </w:rPr>
        <w:t>Le client utilise des réseaux complexes de structures d’entreprise dans divers territoires pour masquer sa participation au système financier international. Il peut s’agir de sociétés fictives ou de sociétés de façade pour dissimuler la propriété ou la provenance des fonds.</w:t>
      </w:r>
    </w:p>
    <w:p w14:paraId="3F4CE7C1" w14:textId="0B2FD913" w:rsidR="005E2E0F" w:rsidRPr="00FC5211" w:rsidRDefault="004F3912" w:rsidP="005E2E0F">
      <w:pPr>
        <w:autoSpaceDE w:val="0"/>
        <w:autoSpaceDN w:val="0"/>
        <w:adjustRightInd w:val="0"/>
        <w:spacing w:after="0" w:line="240" w:lineRule="auto"/>
        <w:rPr>
          <w:rFonts w:ascii="Arial" w:hAnsi="Arial" w:cs="Arial"/>
          <w:b/>
          <w:sz w:val="24"/>
          <w:szCs w:val="24"/>
        </w:rPr>
      </w:pPr>
      <w:r w:rsidRPr="00FC5211">
        <w:rPr>
          <w:rFonts w:ascii="Arial" w:hAnsi="Arial"/>
          <w:sz w:val="24"/>
        </w:rPr>
        <w:br/>
      </w:r>
      <w:r w:rsidRPr="00FC5211">
        <w:rPr>
          <w:rFonts w:ascii="Arial" w:hAnsi="Arial"/>
          <w:b/>
          <w:sz w:val="24"/>
        </w:rPr>
        <w:t>Indicateurs liés à des tiers</w:t>
      </w:r>
    </w:p>
    <w:p w14:paraId="0463BB12" w14:textId="77777777" w:rsidR="005E2E0F" w:rsidRPr="00FC5211" w:rsidRDefault="005E2E0F" w:rsidP="005E2E0F">
      <w:pPr>
        <w:numPr>
          <w:ilvl w:val="0"/>
          <w:numId w:val="88"/>
        </w:numPr>
        <w:spacing w:after="0" w:line="240" w:lineRule="auto"/>
        <w:rPr>
          <w:rFonts w:ascii="Arial" w:eastAsia="Times New Roman" w:hAnsi="Arial" w:cs="Arial"/>
          <w:sz w:val="24"/>
          <w:szCs w:val="24"/>
        </w:rPr>
      </w:pPr>
      <w:r w:rsidRPr="00FC5211">
        <w:rPr>
          <w:rFonts w:ascii="Arial" w:hAnsi="Arial"/>
          <w:sz w:val="24"/>
        </w:rPr>
        <w:t xml:space="preserve">De multiples paiements sont effectués dans un compte par des personnes qui ne sont pas titulaires du compte. </w:t>
      </w:r>
    </w:p>
    <w:p w14:paraId="010C60DC" w14:textId="77777777" w:rsidR="005E2E0F" w:rsidRPr="00FC5211" w:rsidRDefault="005E2E0F" w:rsidP="727A4DF5">
      <w:pPr>
        <w:numPr>
          <w:ilvl w:val="0"/>
          <w:numId w:val="88"/>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 xml:space="preserve">Le client effectue une opération alors qu’il est accompagné, supervisé ou dirigé par un tiers. </w:t>
      </w:r>
    </w:p>
    <w:p w14:paraId="52EC77B1" w14:textId="77777777" w:rsidR="005E2E0F" w:rsidRPr="00FC5211" w:rsidRDefault="005E2E0F" w:rsidP="005E2E0F">
      <w:pPr>
        <w:numPr>
          <w:ilvl w:val="0"/>
          <w:numId w:val="88"/>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 xml:space="preserve">Des paiements à l’intention ou en provenant de tiers non liés (étrangers ou nationaux). </w:t>
      </w:r>
    </w:p>
    <w:p w14:paraId="54B89BBD" w14:textId="77777777" w:rsidR="005E2E0F" w:rsidRPr="00FC5211" w:rsidRDefault="005E2E0F" w:rsidP="005E2E0F">
      <w:pPr>
        <w:numPr>
          <w:ilvl w:val="0"/>
          <w:numId w:val="88"/>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Le client semble ou affirme agir au nom d’un tiers.</w:t>
      </w:r>
    </w:p>
    <w:p w14:paraId="493B902E" w14:textId="77777777" w:rsidR="005E2E0F" w:rsidRPr="00FC5211" w:rsidRDefault="005E2E0F" w:rsidP="727A4DF5">
      <w:pPr>
        <w:numPr>
          <w:ilvl w:val="0"/>
          <w:numId w:val="88"/>
        </w:numPr>
        <w:spacing w:after="0" w:line="240" w:lineRule="auto"/>
        <w:rPr>
          <w:rFonts w:ascii="Arial" w:eastAsia="Times New Roman" w:hAnsi="Arial" w:cs="Arial"/>
          <w:sz w:val="24"/>
          <w:szCs w:val="24"/>
        </w:rPr>
      </w:pPr>
      <w:r w:rsidRPr="00FC5211">
        <w:rPr>
          <w:rFonts w:ascii="Arial" w:hAnsi="Arial"/>
          <w:sz w:val="24"/>
        </w:rPr>
        <w:t>Le compte est lié à des parties apparemment sans lien entre elles.</w:t>
      </w:r>
    </w:p>
    <w:p w14:paraId="0D170B7B" w14:textId="45A76BDE" w:rsidR="005E2E0F" w:rsidRPr="00FC5211" w:rsidRDefault="005E2E0F" w:rsidP="727A4DF5">
      <w:pPr>
        <w:numPr>
          <w:ilvl w:val="0"/>
          <w:numId w:val="89"/>
        </w:numPr>
        <w:spacing w:after="0" w:line="240" w:lineRule="auto"/>
        <w:rPr>
          <w:rFonts w:ascii="Arial" w:eastAsia="Times New Roman" w:hAnsi="Arial" w:cs="Arial"/>
          <w:sz w:val="24"/>
          <w:szCs w:val="24"/>
        </w:rPr>
      </w:pPr>
      <w:r w:rsidRPr="00FC5211">
        <w:rPr>
          <w:rFonts w:ascii="Arial" w:hAnsi="Arial"/>
          <w:sz w:val="24"/>
        </w:rPr>
        <w:t>Une personne détient plusieurs comptes ou détient des comptes au nom de membres de sa famille ou de personnes morales qui n’ont pas d’activités commerciales apparentes ou d’autres fins.</w:t>
      </w:r>
    </w:p>
    <w:p w14:paraId="48202E32" w14:textId="77777777" w:rsidR="005E2E0F" w:rsidRPr="00FC5211" w:rsidRDefault="005E2E0F" w:rsidP="727A4DF5">
      <w:pPr>
        <w:numPr>
          <w:ilvl w:val="0"/>
          <w:numId w:val="89"/>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Une personne ou entité autre que le titulaire de compte déclaré effectue la majorité des opérations, ce qui semble inutile ou excessif.</w:t>
      </w:r>
    </w:p>
    <w:p w14:paraId="15991D11" w14:textId="77777777" w:rsidR="005E2E0F" w:rsidRPr="00FC5211" w:rsidRDefault="005E2E0F" w:rsidP="727A4DF5">
      <w:pPr>
        <w:numPr>
          <w:ilvl w:val="0"/>
          <w:numId w:val="89"/>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Le client participe à des opérations ou à des activités douteuses, mais il refuse de répondre aux questions relatives au compte ou aux opérations ou est incapable de le faire.</w:t>
      </w:r>
    </w:p>
    <w:p w14:paraId="2DFCD40B" w14:textId="77777777" w:rsidR="00F81E75" w:rsidRPr="00FC5211" w:rsidRDefault="00F221C4" w:rsidP="0082109F">
      <w:pPr>
        <w:autoSpaceDE w:val="0"/>
        <w:autoSpaceDN w:val="0"/>
        <w:adjustRightInd w:val="0"/>
        <w:spacing w:after="0"/>
        <w:rPr>
          <w:rFonts w:ascii="Arial" w:hAnsi="Arial" w:cs="Arial"/>
          <w:sz w:val="24"/>
          <w:szCs w:val="24"/>
        </w:rPr>
      </w:pPr>
      <w:r w:rsidRPr="00FC5211">
        <w:rPr>
          <w:rFonts w:ascii="Arial" w:hAnsi="Arial"/>
          <w:b/>
          <w:sz w:val="24"/>
        </w:rPr>
        <w:t>Exemples d’indicateurs sectoriels</w:t>
      </w:r>
    </w:p>
    <w:p w14:paraId="575F6CAE" w14:textId="77777777" w:rsidR="00F81E75" w:rsidRPr="00FC5211" w:rsidRDefault="00F81E75" w:rsidP="0082109F">
      <w:pPr>
        <w:numPr>
          <w:ilvl w:val="0"/>
          <w:numId w:val="3"/>
        </w:numPr>
        <w:spacing w:after="0" w:line="240" w:lineRule="auto"/>
        <w:rPr>
          <w:rFonts w:ascii="Arial" w:eastAsia="Times New Roman" w:hAnsi="Arial" w:cs="Arial"/>
          <w:sz w:val="24"/>
          <w:szCs w:val="24"/>
        </w:rPr>
      </w:pPr>
      <w:r w:rsidRPr="00FC5211">
        <w:rPr>
          <w:rFonts w:ascii="Arial" w:hAnsi="Arial"/>
          <w:sz w:val="24"/>
        </w:rPr>
        <w:t>Un client veut effectuer une opération importante en espèces.</w:t>
      </w:r>
    </w:p>
    <w:p w14:paraId="02D94261" w14:textId="77777777" w:rsidR="00F81E75" w:rsidRPr="00FC5211" w:rsidRDefault="00F81E75" w:rsidP="00F81E75">
      <w:pPr>
        <w:numPr>
          <w:ilvl w:val="0"/>
          <w:numId w:val="3"/>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Le client propose d’acheter un produit d’assurance en payant avec un chèque tiré sur un compte autre que son compte personnel.</w:t>
      </w:r>
    </w:p>
    <w:p w14:paraId="63D43DAE" w14:textId="77777777" w:rsidR="00F81E75" w:rsidRPr="00FC5211" w:rsidRDefault="00F81E75" w:rsidP="00F81E75">
      <w:pPr>
        <w:numPr>
          <w:ilvl w:val="0"/>
          <w:numId w:val="3"/>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Le client demande un produit d’assurance sans justification apparente et se montre réticent à expliquer la raison du placement.</w:t>
      </w:r>
    </w:p>
    <w:p w14:paraId="604F3020" w14:textId="77777777" w:rsidR="00F81E75" w:rsidRPr="00FC5211" w:rsidRDefault="00F81E75" w:rsidP="00F81E75">
      <w:pPr>
        <w:numPr>
          <w:ilvl w:val="0"/>
          <w:numId w:val="3"/>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Le client qui détient d’autres polices moins importantes ou qui effectue des opérations financées au moyen de paiements réguliers demande tout à coup à acheter une police de grande valeur en effectuant un seul versement.</w:t>
      </w:r>
    </w:p>
    <w:p w14:paraId="58F62C64" w14:textId="77777777" w:rsidR="00F81E75" w:rsidRPr="00FC5211" w:rsidRDefault="00F81E75" w:rsidP="00F81E75">
      <w:pPr>
        <w:numPr>
          <w:ilvl w:val="0"/>
          <w:numId w:val="3"/>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Le client effectue une opération qui se solde par une augmentation notable de ses contributions.</w:t>
      </w:r>
    </w:p>
    <w:p w14:paraId="7711E053" w14:textId="77777777" w:rsidR="00F81E75" w:rsidRPr="00FC5211" w:rsidRDefault="00F81E75" w:rsidP="00F81E75">
      <w:pPr>
        <w:numPr>
          <w:ilvl w:val="0"/>
          <w:numId w:val="3"/>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L’échelle d’investissements en produits d’assurance ne correspond pas au profil du client sur le plan économique.</w:t>
      </w:r>
    </w:p>
    <w:p w14:paraId="03D7D4DB" w14:textId="77777777" w:rsidR="00F81E75" w:rsidRPr="00FC5211" w:rsidRDefault="0087554B" w:rsidP="00F81E75">
      <w:pPr>
        <w:numPr>
          <w:ilvl w:val="0"/>
          <w:numId w:val="3"/>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Le client apporte des modifications imprévues ou incohérentes aux modalités du contrat, y compris l’augmentation régulière ou importante de primes.</w:t>
      </w:r>
    </w:p>
    <w:p w14:paraId="0A0D7D0D" w14:textId="77777777" w:rsidR="00F81E75" w:rsidRPr="00FC5211" w:rsidRDefault="00F81E75" w:rsidP="00F81E75">
      <w:pPr>
        <w:numPr>
          <w:ilvl w:val="0"/>
          <w:numId w:val="3"/>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Des dépôts de sommes imprévus ou des retraits de fonds soudains.</w:t>
      </w:r>
    </w:p>
    <w:p w14:paraId="428304A2" w14:textId="77777777" w:rsidR="00F81E75" w:rsidRPr="00FC5211" w:rsidRDefault="00F81E75" w:rsidP="00F81E75">
      <w:pPr>
        <w:numPr>
          <w:ilvl w:val="0"/>
          <w:numId w:val="3"/>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Des tiers participent au paiement de primes ou de toute autre modalité associée à la police.</w:t>
      </w:r>
    </w:p>
    <w:p w14:paraId="37559B6F" w14:textId="77777777" w:rsidR="00F81E75" w:rsidRPr="00FC5211" w:rsidRDefault="00F81E75" w:rsidP="00F81E75">
      <w:pPr>
        <w:numPr>
          <w:ilvl w:val="0"/>
          <w:numId w:val="3"/>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Le client verse des primes excédentaires et demande de les faire rembourser à un tiers.</w:t>
      </w:r>
    </w:p>
    <w:p w14:paraId="6A38D055" w14:textId="77777777" w:rsidR="00F81E75" w:rsidRPr="00FC5211" w:rsidRDefault="00F81E75" w:rsidP="00F81E75">
      <w:pPr>
        <w:numPr>
          <w:ilvl w:val="0"/>
          <w:numId w:val="3"/>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Les paiements de primes d’une police ou les dépôts proviennent de sources différentes.</w:t>
      </w:r>
    </w:p>
    <w:p w14:paraId="209D3302" w14:textId="77777777" w:rsidR="00F81E75" w:rsidRPr="00FC5211" w:rsidRDefault="00F81E75" w:rsidP="00F81E75">
      <w:pPr>
        <w:numPr>
          <w:ilvl w:val="0"/>
          <w:numId w:val="3"/>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Le client se sert du produit d’assurance vie comme on se servirait d’un compte bancaire, soit pour effectuer des paiements de primes supplémentaires et demander des rachats partiels fréquents.</w:t>
      </w:r>
    </w:p>
    <w:p w14:paraId="49BA9D4E" w14:textId="77777777" w:rsidR="00F81E75" w:rsidRPr="00FC5211" w:rsidRDefault="00F81E75" w:rsidP="00F81E75">
      <w:pPr>
        <w:numPr>
          <w:ilvl w:val="0"/>
          <w:numId w:val="3"/>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Le client résilie un contrat de placement ou d’assurance peu de temps après l’achat.</w:t>
      </w:r>
    </w:p>
    <w:p w14:paraId="1731A16A" w14:textId="77777777" w:rsidR="00F81E75" w:rsidRPr="00FC5211" w:rsidRDefault="00F81E75" w:rsidP="00F81E75">
      <w:pPr>
        <w:numPr>
          <w:ilvl w:val="0"/>
          <w:numId w:val="3"/>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Le remboursement avant la fin du contrat ne semble pas être justifié ou viable pour le client sur le plan économique.</w:t>
      </w:r>
    </w:p>
    <w:p w14:paraId="660A1E72" w14:textId="77777777" w:rsidR="00F81E75" w:rsidRPr="00FC5211" w:rsidRDefault="00F81E75" w:rsidP="00F81E75">
      <w:pPr>
        <w:numPr>
          <w:ilvl w:val="0"/>
          <w:numId w:val="3"/>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Le client semble s’intéresser davantage aux modalités de résiliation ou de cession qu’au rendement à long terme de ses placements ou aux coûts associés à la résiliation du contrat.</w:t>
      </w:r>
    </w:p>
    <w:p w14:paraId="2D3EEB6F" w14:textId="77777777" w:rsidR="00F81E75" w:rsidRPr="00FC5211" w:rsidRDefault="00F81E75" w:rsidP="00F81E75">
      <w:pPr>
        <w:numPr>
          <w:ilvl w:val="0"/>
          <w:numId w:val="3"/>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Le client effectue des paiements au moyen de petites coupures réunies en paquets inhabituels, de mandats-poste ou de modes de paiement semblables.</w:t>
      </w:r>
    </w:p>
    <w:p w14:paraId="61DACA01" w14:textId="77777777" w:rsidR="00F81E75" w:rsidRPr="00FC5211" w:rsidRDefault="00F81E75" w:rsidP="00F81E75">
      <w:pPr>
        <w:numPr>
          <w:ilvl w:val="0"/>
          <w:numId w:val="3"/>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La durée du contrat d’assurance vie est inférieure à trois ans.</w:t>
      </w:r>
    </w:p>
    <w:p w14:paraId="2184698C" w14:textId="77777777" w:rsidR="005E2E0F" w:rsidRPr="00FC5211" w:rsidRDefault="005E2E0F" w:rsidP="005E2E0F">
      <w:pPr>
        <w:numPr>
          <w:ilvl w:val="0"/>
          <w:numId w:val="3"/>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La durée du contrat d’assurance vie est modifiée par rapport à l’objectif et à l’utilisation prévus initialement.</w:t>
      </w:r>
    </w:p>
    <w:p w14:paraId="6FD1E9E3" w14:textId="77777777" w:rsidR="00F81E75" w:rsidRPr="00FC5211" w:rsidRDefault="00F81E75" w:rsidP="00F81E75">
      <w:pPr>
        <w:numPr>
          <w:ilvl w:val="0"/>
          <w:numId w:val="3"/>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La première (ou la seule) prime est payée au moyen de fonds tirés sur un compte bancaire d’une institution étrangère.</w:t>
      </w:r>
    </w:p>
    <w:p w14:paraId="630694FC" w14:textId="77777777" w:rsidR="00F81E75" w:rsidRPr="00FC5211" w:rsidRDefault="00F81E75" w:rsidP="00F81E75">
      <w:pPr>
        <w:numPr>
          <w:ilvl w:val="0"/>
          <w:numId w:val="3"/>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Le client accepte des modalités très défavorables qui n’ont rien à voir avec sa santé ou son âge.</w:t>
      </w:r>
    </w:p>
    <w:p w14:paraId="0E8E7A91" w14:textId="77777777" w:rsidR="00F81E75" w:rsidRPr="00FC5211" w:rsidRDefault="00F81E75" w:rsidP="00F81E75">
      <w:pPr>
        <w:numPr>
          <w:ilvl w:val="0"/>
          <w:numId w:val="3"/>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L’opération comporte l’utilisation ou le paiement d’une garantie de bonne exécution qui nécessite un paiement transfrontalier.</w:t>
      </w:r>
    </w:p>
    <w:p w14:paraId="0B00B930" w14:textId="77777777" w:rsidR="00F81E75" w:rsidRPr="00FC5211" w:rsidRDefault="00F81E75" w:rsidP="00F81E75">
      <w:pPr>
        <w:numPr>
          <w:ilvl w:val="0"/>
          <w:numId w:val="3"/>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Les bénéficiaires changent souvent, sans explication.</w:t>
      </w:r>
    </w:p>
    <w:p w14:paraId="35CD15DE" w14:textId="77777777" w:rsidR="005E2E0F" w:rsidRPr="00FC5211" w:rsidRDefault="005E2E0F" w:rsidP="005E2E0F">
      <w:pPr>
        <w:numPr>
          <w:ilvl w:val="0"/>
          <w:numId w:val="3"/>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 xml:space="preserve">Le même bénéficiaire est nommé sur plusieurs polices, dont la personne assurée ou le propriétaire sont différents. </w:t>
      </w:r>
    </w:p>
    <w:p w14:paraId="17CCBEAB" w14:textId="77777777" w:rsidR="00F81E75" w:rsidRPr="00FC5211" w:rsidRDefault="00F81E75" w:rsidP="00F81E75">
      <w:pPr>
        <w:numPr>
          <w:ilvl w:val="0"/>
          <w:numId w:val="3"/>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Le lien entre le titulaire de la police et le bénéficiaire n’est pas établi de façon précise.</w:t>
      </w:r>
    </w:p>
    <w:p w14:paraId="24BB5182" w14:textId="77777777" w:rsidR="005E2E0F" w:rsidRPr="00FC5211" w:rsidRDefault="005E2E0F" w:rsidP="005E2E0F">
      <w:pPr>
        <w:autoSpaceDE w:val="0"/>
        <w:autoSpaceDN w:val="0"/>
        <w:adjustRightInd w:val="0"/>
        <w:spacing w:after="0"/>
        <w:rPr>
          <w:rFonts w:ascii="Arial" w:hAnsi="Arial" w:cs="Arial"/>
          <w:b/>
          <w:bCs/>
          <w:sz w:val="24"/>
          <w:szCs w:val="24"/>
        </w:rPr>
      </w:pPr>
      <w:r w:rsidRPr="00FC5211">
        <w:rPr>
          <w:rFonts w:ascii="Arial" w:hAnsi="Arial"/>
          <w:b/>
          <w:sz w:val="24"/>
        </w:rPr>
        <w:t>Indicateurs liés au financement d’activités terroristes</w:t>
      </w:r>
    </w:p>
    <w:p w14:paraId="4132A239" w14:textId="235CB0EE" w:rsidR="005E2E0F" w:rsidRPr="00FC5211" w:rsidRDefault="005E2E0F" w:rsidP="727A4DF5">
      <w:pPr>
        <w:numPr>
          <w:ilvl w:val="0"/>
          <w:numId w:val="92"/>
        </w:numPr>
        <w:spacing w:after="0" w:line="240" w:lineRule="auto"/>
        <w:rPr>
          <w:rFonts w:ascii="Arial" w:eastAsia="Times New Roman" w:hAnsi="Arial" w:cs="Arial"/>
          <w:sz w:val="24"/>
          <w:szCs w:val="24"/>
        </w:rPr>
      </w:pPr>
      <w:r w:rsidRPr="00FC5211">
        <w:rPr>
          <w:rFonts w:ascii="Arial" w:hAnsi="Arial"/>
          <w:sz w:val="24"/>
        </w:rPr>
        <w:t>Les opérations concernant certains territoires à risque élevé tels que des lieux situés au milieu ou à proximité d’un conflit armé où opèrent des groupes terroristes ou des lieux qui sont soumis à des contrôles plus faibles en matière de blanchiment d’argent</w:t>
      </w:r>
      <w:r w:rsidR="009F25A8">
        <w:rPr>
          <w:rFonts w:ascii="Arial" w:hAnsi="Arial"/>
          <w:sz w:val="24"/>
        </w:rPr>
        <w:t> </w:t>
      </w:r>
      <w:r w:rsidRPr="00FC5211">
        <w:rPr>
          <w:rFonts w:ascii="Arial" w:hAnsi="Arial"/>
          <w:sz w:val="24"/>
        </w:rPr>
        <w:t>/ financement d’activités terroristes.</w:t>
      </w:r>
    </w:p>
    <w:p w14:paraId="4E862ED0" w14:textId="77777777" w:rsidR="005E2E0F" w:rsidRPr="00FC5211" w:rsidRDefault="005E2E0F" w:rsidP="005E2E0F">
      <w:pPr>
        <w:numPr>
          <w:ilvl w:val="0"/>
          <w:numId w:val="92"/>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 xml:space="preserve">Un compte ouvert au nom d’une entité, d’une fondation ou d’une association, qui peut être liée à une organisation terroriste présumée. </w:t>
      </w:r>
    </w:p>
    <w:p w14:paraId="0CBEADB1" w14:textId="77777777" w:rsidR="005E2E0F" w:rsidRPr="00FC5211" w:rsidRDefault="005E2E0F" w:rsidP="727A4DF5">
      <w:pPr>
        <w:numPr>
          <w:ilvl w:val="0"/>
          <w:numId w:val="92"/>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L’utilisation des fonds par un organisme sans but lucratif n’est pas conforme à sa mission.</w:t>
      </w:r>
    </w:p>
    <w:p w14:paraId="0A1A27C3" w14:textId="77777777" w:rsidR="005E2E0F" w:rsidRPr="00FC5211" w:rsidRDefault="005E2E0F" w:rsidP="727A4DF5">
      <w:pPr>
        <w:numPr>
          <w:ilvl w:val="0"/>
          <w:numId w:val="92"/>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 xml:space="preserve">Le client a été identifié par les médias ou les forces de l’ordre comme ayant voyagé dans des territoires à risque élevé (y compris des villes ou des districts à risque) ou tenté de s’y rendre, en particulier dans des pays (et des pays avoisinants) en situation de conflit ou d’instabilité politique ou reconnus pour appuyer des activités et des organisations terroristes. </w:t>
      </w:r>
    </w:p>
    <w:p w14:paraId="287409C1" w14:textId="77777777" w:rsidR="005E2E0F" w:rsidRPr="00FC5211" w:rsidRDefault="005E2E0F" w:rsidP="727A4DF5">
      <w:pPr>
        <w:numPr>
          <w:ilvl w:val="0"/>
          <w:numId w:val="92"/>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 xml:space="preserve">Les opérations visent des personnes ou des entités identifiées par les médias ou des listes de sanctions comme étant liées à une organisation terroriste ou à des activités terroristes. </w:t>
      </w:r>
    </w:p>
    <w:p w14:paraId="06A70782" w14:textId="77777777" w:rsidR="005E2E0F" w:rsidRPr="00FC5211" w:rsidRDefault="005E2E0F" w:rsidP="727A4DF5">
      <w:pPr>
        <w:numPr>
          <w:ilvl w:val="0"/>
          <w:numId w:val="92"/>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 xml:space="preserve">Les renseignements fournis par les forces de l’ordre identifient des personnes ou des entités potentiellement liées à une organisation terroriste ou à des activités terroristes. </w:t>
      </w:r>
    </w:p>
    <w:p w14:paraId="50D7CA43" w14:textId="77777777" w:rsidR="005E2E0F" w:rsidRPr="00FC5211" w:rsidRDefault="005E2E0F" w:rsidP="727A4DF5">
      <w:pPr>
        <w:numPr>
          <w:ilvl w:val="0"/>
          <w:numId w:val="92"/>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 xml:space="preserve">La présence en ligne de personnes ou d’entités démontrant leur appui à l’extrémisme violent ou à la radicalisation. </w:t>
      </w:r>
    </w:p>
    <w:p w14:paraId="0177437C" w14:textId="77777777" w:rsidR="005E2E0F" w:rsidRPr="00FC5211" w:rsidRDefault="005E2E0F" w:rsidP="727A4DF5">
      <w:pPr>
        <w:numPr>
          <w:ilvl w:val="0"/>
          <w:numId w:val="92"/>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 xml:space="preserve">Le client a fait un don à une cause qui fait l’objet de renseignements dérogatoires accessibles au public (p. ex. initiative de financement participatif, organisme de bienfaisance, organisations à but non lucratif, organismes non gouvernementaux). </w:t>
      </w:r>
    </w:p>
    <w:p w14:paraId="5764A90A" w14:textId="12F91050" w:rsidR="00F81E75" w:rsidRPr="00FC5211" w:rsidRDefault="00F81E75" w:rsidP="00F81E75">
      <w:pPr>
        <w:pStyle w:val="NormalWeb"/>
        <w:rPr>
          <w:rFonts w:ascii="Arial" w:hAnsi="Arial" w:cs="Arial"/>
        </w:rPr>
      </w:pPr>
      <w:r w:rsidRPr="00FC5211">
        <w:rPr>
          <w:rFonts w:ascii="Arial" w:hAnsi="Arial"/>
        </w:rPr>
        <w:t xml:space="preserve">D’autres exemples sont donnés dans le site Web de CANAFE sous : </w:t>
      </w:r>
      <w:r w:rsidRPr="00FC5211">
        <w:rPr>
          <w:rFonts w:ascii="Arial" w:hAnsi="Arial"/>
          <w:i/>
        </w:rPr>
        <w:t>Indicateurs de blanchiment d’argent et de financement du terrorisme - Sociétés et représentants d’assurance vie</w:t>
      </w:r>
      <w:r w:rsidRPr="00FC5211">
        <w:rPr>
          <w:rFonts w:ascii="Arial" w:hAnsi="Arial"/>
        </w:rPr>
        <w:t xml:space="preserve"> et dans le </w:t>
      </w:r>
      <w:hyperlink r:id="rId13" w:history="1">
        <w:r w:rsidRPr="00FC5211">
          <w:rPr>
            <w:rFonts w:ascii="Arial" w:hAnsi="Arial"/>
            <w:i/>
          </w:rPr>
          <w:t>Bulletin spécial sur l’activité financière associée au contournement soupçonné des sanctions</w:t>
        </w:r>
      </w:hyperlink>
      <w:r w:rsidRPr="00FC5211">
        <w:rPr>
          <w:rFonts w:ascii="Arial" w:hAnsi="Arial"/>
        </w:rPr>
        <w:t xml:space="preserve">. </w:t>
      </w:r>
    </w:p>
    <w:p w14:paraId="15844EAA" w14:textId="77777777" w:rsidR="000A7304" w:rsidRPr="00FC5211" w:rsidRDefault="000A7304" w:rsidP="00886DF9">
      <w:pPr>
        <w:pStyle w:val="NormalWeb"/>
        <w:rPr>
          <w:rFonts w:ascii="Arial" w:hAnsi="Arial" w:cs="Arial"/>
        </w:rPr>
      </w:pPr>
    </w:p>
    <w:p w14:paraId="0FCA9F2F" w14:textId="77777777" w:rsidR="00202A7C" w:rsidRPr="00FC5211" w:rsidRDefault="00202A7C">
      <w:pPr>
        <w:pStyle w:val="NormalWeb"/>
        <w:rPr>
          <w:rFonts w:ascii="Arial" w:hAnsi="Arial" w:cs="Arial"/>
        </w:rPr>
      </w:pPr>
    </w:p>
    <w:p w14:paraId="6B49963A" w14:textId="77777777" w:rsidR="004B631F" w:rsidRPr="00FC5211" w:rsidRDefault="00890165">
      <w:pPr>
        <w:pStyle w:val="NormalWeb"/>
        <w:rPr>
          <w:sz w:val="32"/>
          <w:szCs w:val="32"/>
        </w:rPr>
      </w:pPr>
      <w:r w:rsidRPr="00FC5211">
        <w:br w:type="page"/>
      </w:r>
      <w:r w:rsidRPr="00FC5211">
        <w:rPr>
          <w:rFonts w:ascii="Arial" w:hAnsi="Arial"/>
          <w:b/>
          <w:sz w:val="32"/>
        </w:rPr>
        <w:t>Partie B –</w:t>
      </w:r>
      <w:r w:rsidRPr="00FC5211">
        <w:rPr>
          <w:rFonts w:ascii="Arial" w:hAnsi="Arial"/>
          <w:sz w:val="32"/>
        </w:rPr>
        <w:t xml:space="preserve"> </w:t>
      </w:r>
      <w:r w:rsidRPr="00FC5211">
        <w:rPr>
          <w:rFonts w:ascii="Arial" w:hAnsi="Arial"/>
          <w:b/>
          <w:sz w:val="32"/>
        </w:rPr>
        <w:t>Nomination d’un agent de conformité</w:t>
      </w:r>
    </w:p>
    <w:p w14:paraId="01152C34" w14:textId="77777777" w:rsidR="00F30C75" w:rsidRPr="00FC5211" w:rsidRDefault="00F30C75" w:rsidP="00F30C75">
      <w:pPr>
        <w:spacing w:after="0"/>
        <w:jc w:val="both"/>
        <w:rPr>
          <w:rFonts w:ascii="Arial" w:hAnsi="Arial" w:cs="Arial"/>
          <w:sz w:val="24"/>
          <w:szCs w:val="24"/>
        </w:rPr>
      </w:pPr>
      <w:r w:rsidRPr="00FC5211">
        <w:rPr>
          <w:rFonts w:ascii="Arial" w:hAnsi="Arial"/>
          <w:sz w:val="24"/>
        </w:rPr>
        <w:t>Responsabilités de l’agent de conformité :</w:t>
      </w:r>
    </w:p>
    <w:p w14:paraId="244D878E" w14:textId="77777777" w:rsidR="00F30C75" w:rsidRPr="00FC5211" w:rsidRDefault="00F30C75" w:rsidP="00F30C75">
      <w:pPr>
        <w:pStyle w:val="Paragraphedeliste"/>
        <w:numPr>
          <w:ilvl w:val="0"/>
          <w:numId w:val="49"/>
        </w:numPr>
        <w:spacing w:after="0"/>
        <w:jc w:val="both"/>
        <w:rPr>
          <w:rFonts w:ascii="Arial" w:eastAsia="Times New Roman" w:hAnsi="Arial" w:cs="Arial"/>
          <w:sz w:val="24"/>
          <w:szCs w:val="24"/>
        </w:rPr>
      </w:pPr>
      <w:r w:rsidRPr="00FC5211">
        <w:rPr>
          <w:rFonts w:ascii="Arial" w:hAnsi="Arial"/>
          <w:sz w:val="24"/>
        </w:rPr>
        <w:t>Mettre en œuvre, faire le suivi et mettre à jour un programme de conformité qui comprend :</w:t>
      </w:r>
    </w:p>
    <w:p w14:paraId="4D56230F" w14:textId="77777777" w:rsidR="00F30C75" w:rsidRPr="00FC5211" w:rsidRDefault="00F30C75" w:rsidP="00F30C75">
      <w:pPr>
        <w:pStyle w:val="Paragraphedeliste"/>
        <w:numPr>
          <w:ilvl w:val="1"/>
          <w:numId w:val="49"/>
        </w:numPr>
        <w:spacing w:after="0"/>
        <w:jc w:val="both"/>
        <w:rPr>
          <w:rFonts w:ascii="Arial" w:eastAsia="Times New Roman" w:hAnsi="Arial" w:cs="Arial"/>
          <w:sz w:val="24"/>
          <w:szCs w:val="24"/>
        </w:rPr>
      </w:pPr>
      <w:r w:rsidRPr="00FC5211">
        <w:rPr>
          <w:rFonts w:ascii="Arial" w:hAnsi="Arial"/>
          <w:sz w:val="24"/>
        </w:rPr>
        <w:t>Des politiques et des procédures de déclaration, de tenue des dossiers, d’identification des clients, d’évaluation des risques et d’atténuation des risques</w:t>
      </w:r>
    </w:p>
    <w:p w14:paraId="7C8BDEEF" w14:textId="77777777" w:rsidR="00F30C75" w:rsidRPr="00FC5211" w:rsidRDefault="00F30C75" w:rsidP="00F30C75">
      <w:pPr>
        <w:pStyle w:val="Paragraphedeliste"/>
        <w:numPr>
          <w:ilvl w:val="1"/>
          <w:numId w:val="49"/>
        </w:numPr>
        <w:spacing w:after="0"/>
        <w:jc w:val="both"/>
        <w:rPr>
          <w:rFonts w:ascii="Arial" w:eastAsia="Times New Roman" w:hAnsi="Arial" w:cs="Arial"/>
          <w:sz w:val="24"/>
          <w:szCs w:val="24"/>
        </w:rPr>
      </w:pPr>
      <w:r w:rsidRPr="00FC5211">
        <w:rPr>
          <w:rFonts w:ascii="Arial" w:hAnsi="Arial"/>
          <w:sz w:val="24"/>
        </w:rPr>
        <w:t>Une approche axée sur les risques</w:t>
      </w:r>
    </w:p>
    <w:p w14:paraId="1CF46F50" w14:textId="77777777" w:rsidR="00F30C75" w:rsidRPr="00FC5211" w:rsidRDefault="00F30C75" w:rsidP="00F30C75">
      <w:pPr>
        <w:pStyle w:val="Paragraphedeliste"/>
        <w:numPr>
          <w:ilvl w:val="1"/>
          <w:numId w:val="49"/>
        </w:numPr>
        <w:spacing w:after="0"/>
        <w:jc w:val="both"/>
        <w:rPr>
          <w:rFonts w:ascii="Arial" w:eastAsia="Times New Roman" w:hAnsi="Arial" w:cs="Arial"/>
          <w:sz w:val="24"/>
          <w:szCs w:val="24"/>
        </w:rPr>
      </w:pPr>
      <w:r w:rsidRPr="00FC5211">
        <w:rPr>
          <w:rFonts w:ascii="Arial" w:hAnsi="Arial"/>
          <w:sz w:val="24"/>
        </w:rPr>
        <w:t xml:space="preserve">Une formation </w:t>
      </w:r>
    </w:p>
    <w:p w14:paraId="685F0689" w14:textId="77777777" w:rsidR="00F30C75" w:rsidRPr="00FC5211" w:rsidRDefault="00F30C75" w:rsidP="00F30C75">
      <w:pPr>
        <w:pStyle w:val="Paragraphedeliste"/>
        <w:numPr>
          <w:ilvl w:val="1"/>
          <w:numId w:val="49"/>
        </w:numPr>
        <w:spacing w:after="0"/>
        <w:jc w:val="both"/>
        <w:rPr>
          <w:rFonts w:ascii="Arial" w:eastAsia="Times New Roman" w:hAnsi="Arial" w:cs="Arial"/>
          <w:sz w:val="24"/>
          <w:szCs w:val="24"/>
        </w:rPr>
      </w:pPr>
      <w:r w:rsidRPr="00FC5211">
        <w:rPr>
          <w:rFonts w:ascii="Arial" w:hAnsi="Arial"/>
          <w:sz w:val="24"/>
        </w:rPr>
        <w:t>Une évaluation du programme</w:t>
      </w:r>
    </w:p>
    <w:p w14:paraId="208A91A2" w14:textId="77777777" w:rsidR="00F30C75" w:rsidRPr="00FC5211" w:rsidRDefault="00F30C75" w:rsidP="00F30C75">
      <w:pPr>
        <w:pStyle w:val="Paragraphedeliste"/>
        <w:numPr>
          <w:ilvl w:val="0"/>
          <w:numId w:val="48"/>
        </w:numPr>
        <w:spacing w:after="0"/>
        <w:jc w:val="both"/>
        <w:rPr>
          <w:rFonts w:ascii="Arial" w:eastAsia="Times New Roman" w:hAnsi="Arial" w:cs="Arial"/>
          <w:sz w:val="24"/>
          <w:szCs w:val="24"/>
        </w:rPr>
      </w:pPr>
      <w:r w:rsidRPr="00FC5211">
        <w:rPr>
          <w:rFonts w:ascii="Arial" w:hAnsi="Arial"/>
          <w:sz w:val="24"/>
        </w:rPr>
        <w:t>Faire les déclarations nécessaires à CANAFE (déclarations d’opérations douteuses, d’opérations importantes en espèces ou de biens appartenant à un groupe terroriste)</w:t>
      </w:r>
    </w:p>
    <w:p w14:paraId="1D796541" w14:textId="46B82F8F" w:rsidR="00AE1702" w:rsidRPr="00FC5211" w:rsidRDefault="00D62D6B" w:rsidP="00AE1702">
      <w:pPr>
        <w:pStyle w:val="Paragraphedeliste"/>
        <w:numPr>
          <w:ilvl w:val="0"/>
          <w:numId w:val="48"/>
        </w:numPr>
        <w:rPr>
          <w:rFonts w:ascii="Arial" w:eastAsia="Times New Roman" w:hAnsi="Arial" w:cs="Arial"/>
          <w:sz w:val="24"/>
          <w:szCs w:val="24"/>
        </w:rPr>
      </w:pPr>
      <w:r w:rsidRPr="00FC5211">
        <w:rPr>
          <w:rFonts w:ascii="Arial" w:hAnsi="Arial"/>
          <w:sz w:val="24"/>
        </w:rPr>
        <w:t>Aviser immédiatement le bureau du responsable des déclarations visant le blanchiment d’argent de la Canada Vie de toute opération inhabituelle ou douteuse liée à un produit de la Canada Vie (ou d’une de ses filiales).</w:t>
      </w:r>
    </w:p>
    <w:p w14:paraId="7F01C1D9" w14:textId="77777777" w:rsidR="00F30C75" w:rsidRPr="00FC5211" w:rsidRDefault="00F30C75" w:rsidP="00F30C75">
      <w:pPr>
        <w:pStyle w:val="Paragraphedeliste"/>
        <w:numPr>
          <w:ilvl w:val="0"/>
          <w:numId w:val="48"/>
        </w:numPr>
        <w:spacing w:after="0"/>
        <w:jc w:val="both"/>
        <w:rPr>
          <w:rFonts w:ascii="Arial" w:eastAsia="Times New Roman" w:hAnsi="Arial" w:cs="Arial"/>
          <w:sz w:val="24"/>
          <w:szCs w:val="24"/>
        </w:rPr>
      </w:pPr>
      <w:r w:rsidRPr="00FC5211">
        <w:rPr>
          <w:rFonts w:ascii="Arial" w:hAnsi="Arial"/>
          <w:sz w:val="24"/>
        </w:rPr>
        <w:t>Rendre des comptes régulièrement au conseil d’administration / à la haute direction / au propriétaire</w:t>
      </w:r>
    </w:p>
    <w:p w14:paraId="0176A569" w14:textId="77777777" w:rsidR="00F30C75" w:rsidRPr="00FC5211" w:rsidRDefault="00F30C75" w:rsidP="00F30C75">
      <w:pPr>
        <w:spacing w:after="0"/>
        <w:jc w:val="both"/>
        <w:rPr>
          <w:rFonts w:ascii="Arial" w:eastAsia="Times New Roman" w:hAnsi="Arial" w:cs="Arial"/>
          <w:sz w:val="24"/>
          <w:szCs w:val="24"/>
        </w:rPr>
      </w:pPr>
    </w:p>
    <w:p w14:paraId="3FB45F1F" w14:textId="77777777" w:rsidR="00F30C75" w:rsidRPr="00FC5211" w:rsidRDefault="00F30C75" w:rsidP="00F30C75">
      <w:pPr>
        <w:spacing w:after="0"/>
        <w:jc w:val="both"/>
        <w:rPr>
          <w:rFonts w:ascii="Arial" w:hAnsi="Arial" w:cs="Arial"/>
          <w:sz w:val="24"/>
          <w:szCs w:val="24"/>
        </w:rPr>
      </w:pPr>
      <w:r w:rsidRPr="00FC5211">
        <w:rPr>
          <w:rFonts w:ascii="Arial" w:hAnsi="Arial"/>
          <w:sz w:val="24"/>
        </w:rPr>
        <w:t>L’agent de conformité :</w:t>
      </w:r>
    </w:p>
    <w:p w14:paraId="05B20806" w14:textId="77777777" w:rsidR="004B631F" w:rsidRPr="00FC5211" w:rsidRDefault="00F30C75">
      <w:pPr>
        <w:numPr>
          <w:ilvl w:val="0"/>
          <w:numId w:val="49"/>
        </w:numPr>
        <w:spacing w:after="0"/>
        <w:ind w:left="540" w:hanging="180"/>
        <w:jc w:val="both"/>
        <w:rPr>
          <w:rFonts w:ascii="Arial" w:hAnsi="Arial" w:cs="Arial"/>
          <w:sz w:val="24"/>
          <w:szCs w:val="24"/>
        </w:rPr>
      </w:pPr>
      <w:r w:rsidRPr="00FC5211">
        <w:rPr>
          <w:rFonts w:ascii="Arial" w:hAnsi="Arial"/>
          <w:sz w:val="24"/>
        </w:rPr>
        <w:t>Doit avoir les pouvoirs et les ressources nécessaires pour s’acquitter efficacement de ses obligations</w:t>
      </w:r>
    </w:p>
    <w:p w14:paraId="19EA925E" w14:textId="77777777" w:rsidR="004B631F" w:rsidRPr="00FC5211" w:rsidRDefault="00F30C75">
      <w:pPr>
        <w:numPr>
          <w:ilvl w:val="0"/>
          <w:numId w:val="49"/>
        </w:numPr>
        <w:spacing w:after="0"/>
        <w:ind w:left="540" w:hanging="180"/>
        <w:jc w:val="both"/>
        <w:rPr>
          <w:rFonts w:ascii="Arial" w:hAnsi="Arial" w:cs="Arial"/>
          <w:sz w:val="24"/>
          <w:szCs w:val="24"/>
        </w:rPr>
      </w:pPr>
      <w:r w:rsidRPr="00FC5211">
        <w:rPr>
          <w:rFonts w:ascii="Arial" w:hAnsi="Arial"/>
          <w:sz w:val="24"/>
        </w:rPr>
        <w:t xml:space="preserve">Doit avoir une connaissance approfondie des obligations en matière de LCB, de l’entreprise et de la clientèle afin d’être en mesure de déterminer les risques pour l’entreprise  </w:t>
      </w:r>
    </w:p>
    <w:p w14:paraId="56FDDEDD" w14:textId="77777777" w:rsidR="004B631F" w:rsidRPr="00FC5211" w:rsidRDefault="00F30C75">
      <w:pPr>
        <w:numPr>
          <w:ilvl w:val="0"/>
          <w:numId w:val="49"/>
        </w:numPr>
        <w:spacing w:after="0"/>
        <w:ind w:left="540" w:hanging="180"/>
        <w:jc w:val="both"/>
        <w:rPr>
          <w:rFonts w:ascii="Arial" w:hAnsi="Arial" w:cs="Arial"/>
          <w:sz w:val="24"/>
          <w:szCs w:val="24"/>
        </w:rPr>
      </w:pPr>
      <w:r w:rsidRPr="00FC5211">
        <w:rPr>
          <w:rFonts w:ascii="Arial" w:hAnsi="Arial"/>
          <w:sz w:val="24"/>
        </w:rPr>
        <w:t>Peut déléguer certaines fonctions à d’autres employés; toutefois, il garde la responsabilité de la mise en œuvre et de l’exécution en continu du programme de conformité.</w:t>
      </w:r>
    </w:p>
    <w:p w14:paraId="645B9F65" w14:textId="77777777" w:rsidR="00F30C75" w:rsidRPr="003105E1" w:rsidRDefault="00F30C75" w:rsidP="00F30C75">
      <w:pPr>
        <w:spacing w:after="0"/>
        <w:jc w:val="both"/>
      </w:pPr>
    </w:p>
    <w:p w14:paraId="29FEE11A" w14:textId="77777777" w:rsidR="00F30C75" w:rsidRPr="00FC5211" w:rsidRDefault="009E6129" w:rsidP="00F30C75">
      <w:pPr>
        <w:pBdr>
          <w:top w:val="single" w:sz="4" w:space="1" w:color="auto"/>
          <w:left w:val="single" w:sz="4" w:space="4" w:color="auto"/>
          <w:bottom w:val="single" w:sz="4" w:space="1" w:color="auto"/>
          <w:right w:val="single" w:sz="4" w:space="4" w:color="auto"/>
        </w:pBdr>
        <w:spacing w:after="0"/>
        <w:jc w:val="both"/>
        <w:rPr>
          <w:rFonts w:ascii="Arial" w:hAnsi="Arial" w:cs="Arial"/>
          <w:b/>
        </w:rPr>
      </w:pPr>
      <w:r w:rsidRPr="00FC5211">
        <w:rPr>
          <w:rFonts w:ascii="Arial" w:hAnsi="Arial"/>
          <w:b/>
        </w:rPr>
        <w:t xml:space="preserve">La personne indiquée ci-dessous a été nommée agent de conformité :  </w:t>
      </w:r>
    </w:p>
    <w:p w14:paraId="320E5C24" w14:textId="77777777" w:rsidR="00F30C75" w:rsidRPr="003105E1" w:rsidRDefault="00F30C75" w:rsidP="00F30C75">
      <w:pPr>
        <w:pBdr>
          <w:top w:val="single" w:sz="4" w:space="1" w:color="auto"/>
          <w:left w:val="single" w:sz="4" w:space="4" w:color="auto"/>
          <w:bottom w:val="single" w:sz="4" w:space="1" w:color="auto"/>
          <w:right w:val="single" w:sz="4" w:space="4" w:color="auto"/>
        </w:pBdr>
        <w:spacing w:after="0"/>
        <w:jc w:val="both"/>
        <w:rPr>
          <w:rFonts w:ascii="Arial" w:hAnsi="Arial" w:cs="Arial"/>
          <w:u w:val="single"/>
        </w:rPr>
      </w:pPr>
    </w:p>
    <w:p w14:paraId="6BF1A5AB" w14:textId="57B17F81" w:rsidR="00F30C75" w:rsidRPr="00FC5211" w:rsidRDefault="009E6129" w:rsidP="00F30C75">
      <w:pPr>
        <w:pBdr>
          <w:top w:val="single" w:sz="4" w:space="1" w:color="auto"/>
          <w:left w:val="single" w:sz="4" w:space="4" w:color="auto"/>
          <w:bottom w:val="single" w:sz="4" w:space="1" w:color="auto"/>
          <w:right w:val="single" w:sz="4" w:space="4" w:color="auto"/>
        </w:pBdr>
        <w:spacing w:after="0"/>
        <w:rPr>
          <w:rFonts w:ascii="Arial" w:hAnsi="Arial" w:cs="Arial"/>
          <w:u w:val="single"/>
        </w:rPr>
      </w:pPr>
      <w:r w:rsidRPr="00FC5211">
        <w:rPr>
          <w:rFonts w:ascii="Arial" w:hAnsi="Arial"/>
          <w:u w:val="single"/>
        </w:rPr>
        <w:t>NOM :___</w:t>
      </w:r>
      <w:r w:rsidR="00030373" w:rsidRPr="00030373">
        <w:rPr>
          <w:rFonts w:ascii="Arial" w:hAnsi="Arial"/>
          <w:color w:val="FF0000"/>
          <w:u w:val="single"/>
        </w:rPr>
        <w:t>nom du conseiller</w:t>
      </w:r>
      <w:r w:rsidRPr="00FC5211">
        <w:rPr>
          <w:rFonts w:ascii="Arial" w:hAnsi="Arial"/>
          <w:u w:val="single"/>
        </w:rPr>
        <w:t>__________________</w:t>
      </w:r>
    </w:p>
    <w:p w14:paraId="306D9419" w14:textId="77777777" w:rsidR="00F30C75" w:rsidRPr="003105E1" w:rsidRDefault="00F30C75" w:rsidP="00F30C75">
      <w:pPr>
        <w:pBdr>
          <w:top w:val="single" w:sz="4" w:space="1" w:color="auto"/>
          <w:left w:val="single" w:sz="4" w:space="4" w:color="auto"/>
          <w:bottom w:val="single" w:sz="4" w:space="1" w:color="auto"/>
          <w:right w:val="single" w:sz="4" w:space="4" w:color="auto"/>
        </w:pBdr>
        <w:spacing w:after="0"/>
        <w:rPr>
          <w:rFonts w:ascii="Arial" w:hAnsi="Arial" w:cs="Arial"/>
          <w:u w:val="single"/>
        </w:rPr>
      </w:pPr>
    </w:p>
    <w:p w14:paraId="76D74A09" w14:textId="07E9063F" w:rsidR="00F30C75" w:rsidRPr="00F36C2F" w:rsidRDefault="009E6129" w:rsidP="00F30C75">
      <w:pPr>
        <w:pBdr>
          <w:top w:val="single" w:sz="4" w:space="1" w:color="auto"/>
          <w:left w:val="single" w:sz="4" w:space="4" w:color="auto"/>
          <w:bottom w:val="single" w:sz="4" w:space="1" w:color="auto"/>
          <w:right w:val="single" w:sz="4" w:space="4" w:color="auto"/>
        </w:pBdr>
        <w:spacing w:after="0"/>
        <w:rPr>
          <w:rFonts w:ascii="Arial" w:hAnsi="Arial" w:cs="Arial"/>
          <w:color w:val="FF0000"/>
        </w:rPr>
      </w:pPr>
      <w:r w:rsidRPr="00FC5211">
        <w:rPr>
          <w:rFonts w:ascii="Arial" w:hAnsi="Arial"/>
          <w:u w:val="single"/>
        </w:rPr>
        <w:t>POSTE :____</w:t>
      </w:r>
      <w:r w:rsidR="005A4C60" w:rsidRPr="00F36C2F">
        <w:rPr>
          <w:rFonts w:ascii="Arial" w:hAnsi="Arial"/>
          <w:color w:val="FF0000"/>
          <w:u w:val="single"/>
        </w:rPr>
        <w:t>Président</w:t>
      </w:r>
      <w:r w:rsidR="00040178" w:rsidRPr="00F36C2F">
        <w:rPr>
          <w:rFonts w:ascii="Arial" w:hAnsi="Arial"/>
          <w:color w:val="FF0000"/>
          <w:u w:val="single"/>
        </w:rPr>
        <w:t xml:space="preserve"> </w:t>
      </w:r>
      <w:r w:rsidR="00030373" w:rsidRPr="00F36C2F">
        <w:rPr>
          <w:rFonts w:ascii="Arial" w:hAnsi="Arial"/>
          <w:color w:val="FF0000"/>
          <w:u w:val="single"/>
        </w:rPr>
        <w:t xml:space="preserve">de </w:t>
      </w:r>
      <w:r w:rsidR="00F36C2F" w:rsidRPr="00F36C2F">
        <w:rPr>
          <w:rFonts w:ascii="Arial" w:hAnsi="Arial"/>
          <w:color w:val="FF0000"/>
          <w:u w:val="single"/>
        </w:rPr>
        <w:t xml:space="preserve">….. </w:t>
      </w:r>
      <w:r w:rsidR="00040178" w:rsidRPr="00F36C2F">
        <w:rPr>
          <w:rFonts w:ascii="Arial" w:hAnsi="Arial"/>
          <w:color w:val="FF0000"/>
          <w:u w:val="single"/>
        </w:rPr>
        <w:t>inc</w:t>
      </w:r>
      <w:r w:rsidR="005A4C60" w:rsidRPr="00F36C2F">
        <w:rPr>
          <w:rFonts w:ascii="Arial" w:hAnsi="Arial"/>
          <w:color w:val="FF0000"/>
          <w:u w:val="single"/>
        </w:rPr>
        <w:t>.</w:t>
      </w:r>
    </w:p>
    <w:p w14:paraId="3C403BFF" w14:textId="77777777" w:rsidR="00F30C75" w:rsidRPr="003105E1" w:rsidRDefault="00F30C75" w:rsidP="00F30C75">
      <w:pPr>
        <w:pBdr>
          <w:top w:val="single" w:sz="4" w:space="1" w:color="auto"/>
          <w:left w:val="single" w:sz="4" w:space="4" w:color="auto"/>
          <w:bottom w:val="single" w:sz="4" w:space="1" w:color="auto"/>
          <w:right w:val="single" w:sz="4" w:space="4" w:color="auto"/>
        </w:pBdr>
        <w:spacing w:after="0"/>
        <w:rPr>
          <w:rFonts w:ascii="Arial" w:hAnsi="Arial" w:cs="Arial"/>
        </w:rPr>
      </w:pPr>
    </w:p>
    <w:p w14:paraId="074A81E1" w14:textId="77777777" w:rsidR="00F30C75" w:rsidRPr="003105E1" w:rsidRDefault="00F30C75" w:rsidP="00F30C75">
      <w:pPr>
        <w:pBdr>
          <w:top w:val="single" w:sz="4" w:space="1" w:color="auto"/>
          <w:left w:val="single" w:sz="4" w:space="4" w:color="auto"/>
          <w:bottom w:val="single" w:sz="4" w:space="1" w:color="auto"/>
          <w:right w:val="single" w:sz="4" w:space="4" w:color="auto"/>
        </w:pBdr>
        <w:spacing w:after="0"/>
        <w:rPr>
          <w:rFonts w:ascii="Arial" w:hAnsi="Arial" w:cs="Arial"/>
        </w:rPr>
      </w:pPr>
    </w:p>
    <w:p w14:paraId="506538DA" w14:textId="1236AB87" w:rsidR="00F30C75" w:rsidRPr="00FC5211" w:rsidRDefault="009E6129" w:rsidP="00F30C75">
      <w:pPr>
        <w:pBdr>
          <w:top w:val="single" w:sz="4" w:space="1" w:color="auto"/>
          <w:left w:val="single" w:sz="4" w:space="4" w:color="auto"/>
          <w:bottom w:val="single" w:sz="4" w:space="1" w:color="auto"/>
          <w:right w:val="single" w:sz="4" w:space="4" w:color="auto"/>
        </w:pBdr>
        <w:spacing w:after="0"/>
        <w:rPr>
          <w:rFonts w:ascii="Arial" w:hAnsi="Arial" w:cs="Arial"/>
        </w:rPr>
      </w:pPr>
      <w:r w:rsidRPr="00FC5211">
        <w:rPr>
          <w:rFonts w:ascii="Arial" w:hAnsi="Arial"/>
        </w:rPr>
        <w:t>___</w:t>
      </w:r>
      <w:r w:rsidR="00F36C2F" w:rsidRPr="00F36C2F">
        <w:rPr>
          <w:rFonts w:ascii="Arial" w:hAnsi="Arial"/>
          <w:color w:val="FF0000"/>
        </w:rPr>
        <w:t>Nom du conseiller</w:t>
      </w:r>
      <w:r w:rsidRPr="00FC5211">
        <w:rPr>
          <w:rFonts w:ascii="Arial" w:hAnsi="Arial"/>
        </w:rPr>
        <w:t>_______                                    _</w:t>
      </w:r>
      <w:r w:rsidR="00F36C2F" w:rsidRPr="00F36C2F">
        <w:rPr>
          <w:rFonts w:ascii="Arial" w:hAnsi="Arial"/>
          <w:color w:val="FF0000"/>
        </w:rPr>
        <w:t>date d’adoption du programme</w:t>
      </w:r>
      <w:r w:rsidRPr="00FC5211">
        <w:rPr>
          <w:rFonts w:ascii="Arial" w:hAnsi="Arial"/>
        </w:rPr>
        <w:t>______</w:t>
      </w:r>
    </w:p>
    <w:p w14:paraId="5642F22A" w14:textId="77777777" w:rsidR="00F30C75" w:rsidRPr="00FC5211" w:rsidRDefault="009E6129" w:rsidP="00F30C75">
      <w:pPr>
        <w:pBdr>
          <w:top w:val="single" w:sz="4" w:space="1" w:color="auto"/>
          <w:left w:val="single" w:sz="4" w:space="4" w:color="auto"/>
          <w:bottom w:val="single" w:sz="4" w:space="1" w:color="auto"/>
          <w:right w:val="single" w:sz="4" w:space="4" w:color="auto"/>
        </w:pBdr>
        <w:spacing w:after="0"/>
        <w:rPr>
          <w:rFonts w:ascii="Arial" w:hAnsi="Arial" w:cs="Arial"/>
        </w:rPr>
      </w:pPr>
      <w:r w:rsidRPr="00FC5211">
        <w:rPr>
          <w:rFonts w:ascii="Arial" w:hAnsi="Arial"/>
        </w:rPr>
        <w:t>Agent de conformité                                                              Date</w:t>
      </w:r>
    </w:p>
    <w:p w14:paraId="61510F78" w14:textId="77777777" w:rsidR="00F30C75" w:rsidRPr="00FC5211" w:rsidRDefault="009E6129" w:rsidP="00F30C75">
      <w:pPr>
        <w:pBdr>
          <w:top w:val="single" w:sz="4" w:space="1" w:color="auto"/>
          <w:left w:val="single" w:sz="4" w:space="4" w:color="auto"/>
          <w:bottom w:val="single" w:sz="4" w:space="1" w:color="auto"/>
          <w:right w:val="single" w:sz="4" w:space="4" w:color="auto"/>
        </w:pBdr>
        <w:spacing w:after="0"/>
        <w:jc w:val="both"/>
        <w:rPr>
          <w:rFonts w:ascii="Arial" w:hAnsi="Arial" w:cs="Arial"/>
        </w:rPr>
      </w:pPr>
      <w:r w:rsidRPr="00FC5211">
        <w:rPr>
          <w:rFonts w:ascii="Arial" w:hAnsi="Arial"/>
        </w:rPr>
        <w:t xml:space="preserve">   </w:t>
      </w:r>
    </w:p>
    <w:p w14:paraId="7DCB631B" w14:textId="77777777" w:rsidR="00F30C75" w:rsidRPr="00FC5211" w:rsidRDefault="009E6129" w:rsidP="00F30C75">
      <w:pPr>
        <w:pBdr>
          <w:top w:val="single" w:sz="4" w:space="1" w:color="auto"/>
          <w:left w:val="single" w:sz="4" w:space="4" w:color="auto"/>
          <w:bottom w:val="single" w:sz="4" w:space="1" w:color="auto"/>
          <w:right w:val="single" w:sz="4" w:space="4" w:color="auto"/>
        </w:pBdr>
        <w:spacing w:after="0"/>
        <w:jc w:val="both"/>
        <w:rPr>
          <w:rFonts w:ascii="Arial" w:hAnsi="Arial" w:cs="Arial"/>
        </w:rPr>
      </w:pPr>
      <w:r w:rsidRPr="00FC5211">
        <w:rPr>
          <w:rFonts w:ascii="Arial" w:hAnsi="Arial"/>
        </w:rPr>
        <w:t>Nomination approuvée par :</w:t>
      </w:r>
    </w:p>
    <w:p w14:paraId="7EA5EDF4" w14:textId="77777777" w:rsidR="00F30C75" w:rsidRPr="003105E1" w:rsidRDefault="00F30C75" w:rsidP="00F30C75">
      <w:pPr>
        <w:pBdr>
          <w:top w:val="single" w:sz="4" w:space="1" w:color="auto"/>
          <w:left w:val="single" w:sz="4" w:space="4" w:color="auto"/>
          <w:bottom w:val="single" w:sz="4" w:space="1" w:color="auto"/>
          <w:right w:val="single" w:sz="4" w:space="4" w:color="auto"/>
        </w:pBdr>
        <w:spacing w:after="0"/>
        <w:jc w:val="both"/>
        <w:rPr>
          <w:rFonts w:ascii="Arial" w:hAnsi="Arial" w:cs="Arial"/>
        </w:rPr>
      </w:pPr>
    </w:p>
    <w:p w14:paraId="3EA6A041" w14:textId="77777777" w:rsidR="00F30C75" w:rsidRPr="003105E1" w:rsidRDefault="00F30C75" w:rsidP="00F30C75">
      <w:pPr>
        <w:pBdr>
          <w:top w:val="single" w:sz="4" w:space="1" w:color="auto"/>
          <w:left w:val="single" w:sz="4" w:space="4" w:color="auto"/>
          <w:bottom w:val="single" w:sz="4" w:space="1" w:color="auto"/>
          <w:right w:val="single" w:sz="4" w:space="4" w:color="auto"/>
        </w:pBdr>
        <w:spacing w:after="0"/>
        <w:jc w:val="both"/>
        <w:rPr>
          <w:rFonts w:ascii="Arial" w:hAnsi="Arial" w:cs="Arial"/>
        </w:rPr>
      </w:pPr>
    </w:p>
    <w:p w14:paraId="195EA5C6" w14:textId="6054ADB2" w:rsidR="00F30C75" w:rsidRPr="00FC5211" w:rsidRDefault="009E6129" w:rsidP="00F30C75">
      <w:pPr>
        <w:pBdr>
          <w:top w:val="single" w:sz="4" w:space="1" w:color="auto"/>
          <w:left w:val="single" w:sz="4" w:space="4" w:color="auto"/>
          <w:bottom w:val="single" w:sz="4" w:space="1" w:color="auto"/>
          <w:right w:val="single" w:sz="4" w:space="4" w:color="auto"/>
        </w:pBdr>
        <w:spacing w:after="0"/>
        <w:jc w:val="both"/>
        <w:rPr>
          <w:rFonts w:ascii="Arial" w:hAnsi="Arial" w:cs="Arial"/>
        </w:rPr>
      </w:pPr>
      <w:r w:rsidRPr="00FC5211">
        <w:rPr>
          <w:rFonts w:ascii="Arial" w:hAnsi="Arial"/>
        </w:rPr>
        <w:t>___</w:t>
      </w:r>
      <w:r w:rsidR="00F36C2F" w:rsidRPr="00F36C2F">
        <w:rPr>
          <w:rFonts w:ascii="Arial" w:hAnsi="Arial"/>
          <w:color w:val="FF0000"/>
        </w:rPr>
        <w:t>Nom du conseiller</w:t>
      </w:r>
      <w:r w:rsidRPr="00FC5211">
        <w:rPr>
          <w:rFonts w:ascii="Arial" w:hAnsi="Arial"/>
        </w:rPr>
        <w:t xml:space="preserve">______                                      </w:t>
      </w:r>
      <w:r w:rsidRPr="00FC5211">
        <w:rPr>
          <w:rFonts w:ascii="Arial" w:hAnsi="Arial"/>
        </w:rPr>
        <w:tab/>
        <w:t>_</w:t>
      </w:r>
      <w:r w:rsidR="00F36C2F" w:rsidRPr="00F36C2F">
        <w:rPr>
          <w:rFonts w:ascii="Arial" w:hAnsi="Arial"/>
          <w:color w:val="FF0000"/>
        </w:rPr>
        <w:t>date de signature</w:t>
      </w:r>
      <w:r w:rsidRPr="00FC5211">
        <w:rPr>
          <w:rFonts w:ascii="Arial" w:hAnsi="Arial"/>
        </w:rPr>
        <w:t>___</w:t>
      </w:r>
    </w:p>
    <w:p w14:paraId="5F0A4D55" w14:textId="77777777" w:rsidR="00F30C75" w:rsidRPr="00FC5211" w:rsidRDefault="009E6129" w:rsidP="00F30C75">
      <w:pPr>
        <w:pBdr>
          <w:top w:val="single" w:sz="4" w:space="1" w:color="auto"/>
          <w:left w:val="single" w:sz="4" w:space="4" w:color="auto"/>
          <w:bottom w:val="single" w:sz="4" w:space="1" w:color="auto"/>
          <w:right w:val="single" w:sz="4" w:space="4" w:color="auto"/>
        </w:pBdr>
        <w:spacing w:after="0"/>
        <w:jc w:val="both"/>
        <w:rPr>
          <w:rFonts w:ascii="Arial" w:hAnsi="Arial" w:cs="Arial"/>
        </w:rPr>
      </w:pPr>
      <w:r w:rsidRPr="00FC5211">
        <w:rPr>
          <w:rFonts w:ascii="Arial" w:hAnsi="Arial"/>
        </w:rPr>
        <w:t>Conseiller propriétaire</w:t>
      </w:r>
      <w:r w:rsidRPr="00FC5211">
        <w:rPr>
          <w:rFonts w:ascii="Arial" w:hAnsi="Arial"/>
        </w:rPr>
        <w:tab/>
      </w:r>
      <w:r w:rsidRPr="00FC5211">
        <w:rPr>
          <w:rFonts w:ascii="Arial" w:hAnsi="Arial"/>
        </w:rPr>
        <w:tab/>
      </w:r>
      <w:r w:rsidRPr="00FC5211">
        <w:rPr>
          <w:rFonts w:ascii="Arial" w:hAnsi="Arial"/>
        </w:rPr>
        <w:tab/>
      </w:r>
      <w:r w:rsidRPr="00FC5211">
        <w:rPr>
          <w:rFonts w:ascii="Arial" w:hAnsi="Arial"/>
        </w:rPr>
        <w:tab/>
        <w:t xml:space="preserve">                  </w:t>
      </w:r>
      <w:r w:rsidRPr="00FC5211">
        <w:rPr>
          <w:rFonts w:ascii="Arial" w:hAnsi="Arial"/>
        </w:rPr>
        <w:tab/>
      </w:r>
      <w:r w:rsidRPr="00FC5211">
        <w:rPr>
          <w:rFonts w:ascii="Arial" w:hAnsi="Arial"/>
        </w:rPr>
        <w:tab/>
      </w:r>
      <w:r w:rsidRPr="00FC5211">
        <w:rPr>
          <w:rFonts w:ascii="Arial" w:hAnsi="Arial"/>
        </w:rPr>
        <w:tab/>
      </w:r>
      <w:r w:rsidRPr="00FC5211">
        <w:rPr>
          <w:rFonts w:ascii="Arial" w:hAnsi="Arial"/>
        </w:rPr>
        <w:tab/>
      </w:r>
      <w:r w:rsidRPr="00FC5211">
        <w:rPr>
          <w:rFonts w:ascii="Arial" w:hAnsi="Arial"/>
        </w:rPr>
        <w:tab/>
      </w:r>
      <w:r w:rsidRPr="00FC5211">
        <w:rPr>
          <w:rFonts w:ascii="Arial" w:hAnsi="Arial"/>
        </w:rPr>
        <w:tab/>
      </w:r>
      <w:r w:rsidRPr="00FC5211">
        <w:rPr>
          <w:rFonts w:ascii="Arial" w:hAnsi="Arial"/>
        </w:rPr>
        <w:tab/>
      </w:r>
      <w:r w:rsidRPr="00FC5211">
        <w:rPr>
          <w:rFonts w:ascii="Arial" w:hAnsi="Arial"/>
        </w:rPr>
        <w:tab/>
      </w:r>
      <w:r w:rsidRPr="00FC5211">
        <w:rPr>
          <w:rFonts w:ascii="Arial" w:hAnsi="Arial"/>
        </w:rPr>
        <w:tab/>
      </w:r>
      <w:r w:rsidRPr="00FC5211">
        <w:rPr>
          <w:rFonts w:ascii="Arial" w:hAnsi="Arial"/>
        </w:rPr>
        <w:tab/>
      </w:r>
      <w:r w:rsidRPr="00FC5211">
        <w:rPr>
          <w:rFonts w:ascii="Arial" w:hAnsi="Arial"/>
        </w:rPr>
        <w:tab/>
      </w:r>
      <w:r w:rsidRPr="00FC5211">
        <w:rPr>
          <w:rFonts w:ascii="Arial" w:hAnsi="Arial"/>
        </w:rPr>
        <w:tab/>
      </w:r>
      <w:r w:rsidRPr="00FC5211">
        <w:rPr>
          <w:rFonts w:ascii="Arial" w:hAnsi="Arial"/>
        </w:rPr>
        <w:tab/>
      </w:r>
      <w:r w:rsidRPr="00FC5211">
        <w:rPr>
          <w:rFonts w:ascii="Arial" w:hAnsi="Arial"/>
        </w:rPr>
        <w:tab/>
      </w:r>
      <w:r w:rsidRPr="00FC5211">
        <w:rPr>
          <w:rFonts w:ascii="Arial" w:hAnsi="Arial"/>
        </w:rPr>
        <w:tab/>
      </w:r>
      <w:r w:rsidRPr="00FC5211">
        <w:rPr>
          <w:rFonts w:ascii="Arial" w:hAnsi="Arial"/>
        </w:rPr>
        <w:tab/>
        <w:t xml:space="preserve">    Date</w:t>
      </w:r>
    </w:p>
    <w:p w14:paraId="29459CC2" w14:textId="77777777" w:rsidR="00202A7C" w:rsidRPr="00FC5211" w:rsidRDefault="00202A7C" w:rsidP="00FC4545">
      <w:pPr>
        <w:pStyle w:val="NormalWeb"/>
        <w:rPr>
          <w:rFonts w:ascii="Arial" w:hAnsi="Arial" w:cs="Arial"/>
          <w:b/>
          <w:sz w:val="28"/>
          <w:szCs w:val="28"/>
          <w:u w:val="single"/>
        </w:rPr>
      </w:pPr>
    </w:p>
    <w:p w14:paraId="6E9B8103" w14:textId="77777777" w:rsidR="00630E75" w:rsidRPr="00FC5211" w:rsidRDefault="00630E75" w:rsidP="00FC4545">
      <w:pPr>
        <w:pStyle w:val="NormalWeb"/>
        <w:rPr>
          <w:rFonts w:ascii="Arial" w:hAnsi="Arial" w:cs="Arial"/>
          <w:b/>
          <w:sz w:val="28"/>
          <w:szCs w:val="28"/>
          <w:u w:val="single"/>
        </w:rPr>
      </w:pPr>
    </w:p>
    <w:p w14:paraId="5EB13551" w14:textId="77777777" w:rsidR="00EC0182" w:rsidRPr="00FC5211" w:rsidRDefault="00EC0182" w:rsidP="00FC4545">
      <w:pPr>
        <w:pStyle w:val="NormalWeb"/>
        <w:rPr>
          <w:rFonts w:ascii="Arial" w:hAnsi="Arial" w:cs="Arial"/>
          <w:b/>
          <w:sz w:val="28"/>
          <w:szCs w:val="28"/>
          <w:u w:val="single"/>
        </w:rPr>
      </w:pPr>
    </w:p>
    <w:p w14:paraId="4F574D8D" w14:textId="77777777" w:rsidR="00EC0182" w:rsidRPr="00FC5211" w:rsidRDefault="00EC0182" w:rsidP="00FC4545">
      <w:pPr>
        <w:pStyle w:val="NormalWeb"/>
        <w:rPr>
          <w:rFonts w:ascii="Arial" w:hAnsi="Arial" w:cs="Arial"/>
          <w:b/>
          <w:sz w:val="28"/>
          <w:szCs w:val="28"/>
          <w:u w:val="single"/>
        </w:rPr>
      </w:pPr>
    </w:p>
    <w:p w14:paraId="6346EDFE" w14:textId="77777777" w:rsidR="00F30C75" w:rsidRPr="00FC5211" w:rsidRDefault="001B1089" w:rsidP="00F30C75">
      <w:pPr>
        <w:pStyle w:val="NormalWeb"/>
        <w:rPr>
          <w:rFonts w:ascii="Arial" w:hAnsi="Arial" w:cs="Arial"/>
          <w:b/>
          <w:sz w:val="32"/>
          <w:szCs w:val="32"/>
        </w:rPr>
      </w:pPr>
      <w:r w:rsidRPr="00FC5211">
        <w:rPr>
          <w:rFonts w:ascii="Arial" w:hAnsi="Arial"/>
          <w:b/>
          <w:sz w:val="32"/>
        </w:rPr>
        <w:t>Partie C – Politiques et procédures</w:t>
      </w:r>
    </w:p>
    <w:p w14:paraId="332505F6" w14:textId="65704A1D" w:rsidR="00D60E31" w:rsidRPr="00FC5211" w:rsidRDefault="00D60E31" w:rsidP="00D60E31">
      <w:pPr>
        <w:pStyle w:val="NormalWeb"/>
        <w:rPr>
          <w:rFonts w:ascii="Arial" w:hAnsi="Arial" w:cs="Arial"/>
        </w:rPr>
      </w:pPr>
      <w:r w:rsidRPr="00FC5211">
        <w:rPr>
          <w:rFonts w:ascii="Arial" w:hAnsi="Arial"/>
        </w:rPr>
        <w:t>Les politiques et les procédures décrites ci-après indiquent les rôles et les responsabilités et donnent des renseignements liés aux opérations à déclarer, et couvrent la déclaration à CANAFE, la tenue des dossiers, la conservation des dossiers, la vérification de l’identité, l’approche axée sur les risques et le programme de formation.</w:t>
      </w:r>
    </w:p>
    <w:p w14:paraId="2E627C4B" w14:textId="77777777" w:rsidR="00FC4545" w:rsidRPr="00FC5211" w:rsidRDefault="00FC4545" w:rsidP="00FC4545">
      <w:pPr>
        <w:pStyle w:val="NormalWeb"/>
        <w:rPr>
          <w:rFonts w:ascii="Arial" w:hAnsi="Arial" w:cs="Arial"/>
          <w:b/>
          <w:sz w:val="28"/>
          <w:szCs w:val="28"/>
          <w:u w:val="single"/>
        </w:rPr>
      </w:pPr>
      <w:r w:rsidRPr="00FC5211">
        <w:rPr>
          <w:rFonts w:ascii="Arial" w:hAnsi="Arial"/>
          <w:b/>
          <w:sz w:val="28"/>
          <w:u w:val="single"/>
        </w:rPr>
        <w:t>Section 1 – Déclaration à CANAFE et tenue de documents connexes</w:t>
      </w:r>
    </w:p>
    <w:p w14:paraId="13471F7E" w14:textId="77777777" w:rsidR="003F3DE1" w:rsidRPr="00FC5211" w:rsidRDefault="009E6129" w:rsidP="00FC4545">
      <w:pPr>
        <w:pStyle w:val="NormalWeb"/>
        <w:rPr>
          <w:rFonts w:ascii="Arial" w:hAnsi="Arial" w:cs="Arial"/>
        </w:rPr>
      </w:pPr>
      <w:r w:rsidRPr="00FC5211">
        <w:rPr>
          <w:rFonts w:ascii="Arial" w:hAnsi="Arial"/>
        </w:rPr>
        <w:t>Il existe trois types de déclarations que nous pourrions devoir transmettre à CANAFE : Les trois types de rapports sont les suivants :</w:t>
      </w:r>
    </w:p>
    <w:p w14:paraId="2A8FDAE0" w14:textId="3355BF3C" w:rsidR="003F3DE1" w:rsidRPr="00FC5211" w:rsidRDefault="002135FA" w:rsidP="003F3DE1">
      <w:pPr>
        <w:pStyle w:val="NormalWeb"/>
        <w:numPr>
          <w:ilvl w:val="0"/>
          <w:numId w:val="67"/>
        </w:numPr>
        <w:rPr>
          <w:rFonts w:ascii="Arial" w:hAnsi="Arial" w:cs="Arial"/>
        </w:rPr>
      </w:pPr>
      <w:r w:rsidRPr="00FC5211">
        <w:rPr>
          <w:rFonts w:ascii="Arial" w:hAnsi="Arial"/>
        </w:rPr>
        <w:t>Déclaration d’opérations douteuses (section 1.2)</w:t>
      </w:r>
    </w:p>
    <w:p w14:paraId="6BCC7C65" w14:textId="7B962E6B" w:rsidR="003F3DE1" w:rsidRPr="00FC5211" w:rsidRDefault="002135FA" w:rsidP="003F3DE1">
      <w:pPr>
        <w:pStyle w:val="NormalWeb"/>
        <w:numPr>
          <w:ilvl w:val="0"/>
          <w:numId w:val="67"/>
        </w:numPr>
        <w:rPr>
          <w:rFonts w:ascii="Arial" w:hAnsi="Arial" w:cs="Arial"/>
        </w:rPr>
      </w:pPr>
      <w:r w:rsidRPr="00FC5211">
        <w:rPr>
          <w:rFonts w:ascii="Arial" w:hAnsi="Arial"/>
        </w:rPr>
        <w:t>Déclaration d’opérations importantes en espèces (section 1.3)</w:t>
      </w:r>
    </w:p>
    <w:p w14:paraId="1ECD114D" w14:textId="77777777" w:rsidR="003F3DE1" w:rsidRPr="00FC5211" w:rsidRDefault="002135FA" w:rsidP="003F3DE1">
      <w:pPr>
        <w:pStyle w:val="NormalWeb"/>
        <w:numPr>
          <w:ilvl w:val="0"/>
          <w:numId w:val="67"/>
        </w:numPr>
        <w:rPr>
          <w:rFonts w:ascii="Arial" w:hAnsi="Arial" w:cs="Arial"/>
        </w:rPr>
      </w:pPr>
      <w:r w:rsidRPr="00FC5211">
        <w:rPr>
          <w:rFonts w:ascii="Arial" w:hAnsi="Arial"/>
        </w:rPr>
        <w:t>Déclaration de biens appartenant à un groupe terroriste (section 1.4)</w:t>
      </w:r>
    </w:p>
    <w:p w14:paraId="3C1D6BF3" w14:textId="77777777" w:rsidR="002725DE" w:rsidRPr="00FC5211" w:rsidRDefault="009E6129" w:rsidP="00FC4545">
      <w:pPr>
        <w:pStyle w:val="NormalWeb"/>
        <w:rPr>
          <w:rFonts w:ascii="Arial" w:hAnsi="Arial" w:cs="Arial"/>
        </w:rPr>
      </w:pPr>
      <w:r w:rsidRPr="00FC5211">
        <w:rPr>
          <w:rFonts w:ascii="Arial" w:hAnsi="Arial"/>
        </w:rPr>
        <w:t xml:space="preserve">Des précisions sur la façon d’effectuer une déclaration, les renseignements à inclure lorsque vous effectuez une déclaration et les documents connexes qui doivent être conservés se trouvent dans les sections ci-après.  </w:t>
      </w:r>
    </w:p>
    <w:p w14:paraId="4FC30CDD" w14:textId="77777777" w:rsidR="00FC4545" w:rsidRPr="00FC5211" w:rsidRDefault="00FC4545" w:rsidP="00FC4545">
      <w:pPr>
        <w:pStyle w:val="NormalWeb"/>
        <w:numPr>
          <w:ilvl w:val="1"/>
          <w:numId w:val="20"/>
        </w:numPr>
        <w:rPr>
          <w:rFonts w:ascii="Arial" w:hAnsi="Arial" w:cs="Arial"/>
          <w:b/>
          <w:sz w:val="28"/>
          <w:szCs w:val="28"/>
        </w:rPr>
      </w:pPr>
      <w:r w:rsidRPr="00FC5211">
        <w:rPr>
          <w:rFonts w:ascii="Arial" w:hAnsi="Arial"/>
          <w:b/>
          <w:sz w:val="28"/>
        </w:rPr>
        <w:t xml:space="preserve">– Inscription au système de déclaration par voie électronique de CANAFE </w:t>
      </w:r>
    </w:p>
    <w:p w14:paraId="448130D4" w14:textId="3B29E4CA" w:rsidR="00CD3652" w:rsidRPr="00FC5211" w:rsidRDefault="00FC4545" w:rsidP="00FC4545">
      <w:pPr>
        <w:pStyle w:val="NormalWeb"/>
        <w:spacing w:before="0" w:beforeAutospacing="0" w:after="0" w:afterAutospacing="0"/>
        <w:rPr>
          <w:rFonts w:ascii="Arial" w:hAnsi="Arial" w:cs="Arial"/>
        </w:rPr>
      </w:pPr>
      <w:r w:rsidRPr="00FC5211">
        <w:rPr>
          <w:rFonts w:ascii="Arial" w:hAnsi="Arial"/>
        </w:rPr>
        <w:t>L’agent de conformité</w:t>
      </w:r>
      <w:r w:rsidRPr="00FC5211">
        <w:t xml:space="preserve"> </w:t>
      </w:r>
      <w:r w:rsidRPr="00FC5211">
        <w:rPr>
          <w:rFonts w:ascii="Arial" w:hAnsi="Arial"/>
        </w:rPr>
        <w:t xml:space="preserve">veillera à ce que nous soyons inscrits auprès de CANAFE au moment de la déclaration et soumettra toutes les déclarations à CANAFE. Pour obtenir des renseignements actuels sur les déclarations, consultez le site Web de CANAFE pour connaître les </w:t>
      </w:r>
      <w:r w:rsidRPr="00FC5211">
        <w:rPr>
          <w:rFonts w:ascii="Arial" w:hAnsi="Arial"/>
          <w:i/>
        </w:rPr>
        <w:t>méthodes de déclaration à CANAFE</w:t>
      </w:r>
      <w:r w:rsidRPr="00FC5211">
        <w:rPr>
          <w:rFonts w:ascii="Arial" w:hAnsi="Arial"/>
        </w:rPr>
        <w:t>.</w:t>
      </w:r>
    </w:p>
    <w:p w14:paraId="53EB2F99" w14:textId="77777777" w:rsidR="00FC4545" w:rsidRPr="00FC5211" w:rsidRDefault="00FC4545" w:rsidP="00FC4545">
      <w:pPr>
        <w:pStyle w:val="NormalWeb"/>
        <w:rPr>
          <w:rFonts w:ascii="Arial" w:hAnsi="Arial" w:cs="Arial"/>
        </w:rPr>
      </w:pPr>
      <w:r w:rsidRPr="00FC5211">
        <w:rPr>
          <w:rFonts w:ascii="Arial" w:hAnsi="Arial"/>
        </w:rPr>
        <w:t>Sans frais : 1 866 346-8722 et en appuyant sur le &lt;4&gt; après avoir choisi votre langue.</w:t>
      </w:r>
    </w:p>
    <w:p w14:paraId="008DE092" w14:textId="77777777" w:rsidR="00FC4545" w:rsidRPr="00FC5211" w:rsidRDefault="00FC4545" w:rsidP="00FC4545">
      <w:pPr>
        <w:pStyle w:val="NormalWeb"/>
        <w:rPr>
          <w:rFonts w:ascii="Arial" w:hAnsi="Arial" w:cs="Arial"/>
          <w:b/>
          <w:color w:val="000000"/>
          <w:sz w:val="28"/>
          <w:szCs w:val="28"/>
          <w:u w:val="single"/>
        </w:rPr>
      </w:pPr>
      <w:r w:rsidRPr="00FC5211">
        <w:rPr>
          <w:rFonts w:ascii="Arial" w:hAnsi="Arial"/>
        </w:rPr>
        <w:t>Centre d’analyse des opérations et déclarations financières du Canada</w:t>
      </w:r>
      <w:r w:rsidRPr="00FC5211">
        <w:rPr>
          <w:rFonts w:ascii="Arial" w:hAnsi="Arial"/>
        </w:rPr>
        <w:br/>
        <w:t>234 avenue Laurier Ouest, 24</w:t>
      </w:r>
      <w:r w:rsidRPr="00FC5211">
        <w:rPr>
          <w:rFonts w:ascii="Arial" w:hAnsi="Arial"/>
          <w:vertAlign w:val="superscript"/>
        </w:rPr>
        <w:t>e</w:t>
      </w:r>
      <w:r w:rsidRPr="00FC5211">
        <w:rPr>
          <w:rFonts w:ascii="Arial" w:hAnsi="Arial"/>
        </w:rPr>
        <w:t xml:space="preserve"> étage</w:t>
      </w:r>
      <w:r w:rsidRPr="00FC5211">
        <w:rPr>
          <w:rFonts w:ascii="Arial" w:hAnsi="Arial"/>
        </w:rPr>
        <w:br/>
        <w:t xml:space="preserve">Ottawa ON K1P 1H7 </w:t>
      </w:r>
      <w:r w:rsidRPr="00FC5211">
        <w:rPr>
          <w:rFonts w:ascii="Arial" w:hAnsi="Arial"/>
        </w:rPr>
        <w:br/>
        <w:t>Canada</w:t>
      </w:r>
      <w:r w:rsidRPr="00FC5211">
        <w:rPr>
          <w:rFonts w:ascii="Arial" w:hAnsi="Arial"/>
        </w:rPr>
        <w:br/>
      </w:r>
      <w:r w:rsidRPr="00FC5211">
        <w:rPr>
          <w:rFonts w:ascii="Arial" w:hAnsi="Arial"/>
        </w:rPr>
        <w:br/>
      </w:r>
      <w:bookmarkStart w:id="1" w:name="_Hlk39188255"/>
      <w:r w:rsidRPr="00FC5211">
        <w:rPr>
          <w:rFonts w:ascii="Arial" w:hAnsi="Arial"/>
          <w:b/>
          <w:sz w:val="28"/>
        </w:rPr>
        <w:t xml:space="preserve">1.2 – </w:t>
      </w:r>
      <w:r w:rsidRPr="00FC5211">
        <w:rPr>
          <w:rFonts w:ascii="Arial" w:hAnsi="Arial"/>
          <w:b/>
          <w:color w:val="000000"/>
          <w:sz w:val="28"/>
        </w:rPr>
        <w:t>Déclaration d’opérations douteuses et politique relative à la tenue des documents</w:t>
      </w:r>
    </w:p>
    <w:p w14:paraId="5DECE84D" w14:textId="00DA8ABF" w:rsidR="00CA2AC7" w:rsidRPr="00FC5211" w:rsidRDefault="009E6129" w:rsidP="00CA2AC7">
      <w:pPr>
        <w:pStyle w:val="NormalWeb"/>
        <w:rPr>
          <w:rFonts w:ascii="Arial" w:hAnsi="Arial" w:cs="Arial"/>
        </w:rPr>
      </w:pPr>
      <w:r w:rsidRPr="00FC5211">
        <w:rPr>
          <w:rFonts w:ascii="Arial" w:hAnsi="Arial"/>
          <w:b/>
        </w:rPr>
        <w:t xml:space="preserve">Qu’est-ce qu.une opération douteuse? </w:t>
      </w:r>
      <w:r w:rsidRPr="00FC5211">
        <w:rPr>
          <w:rFonts w:ascii="Arial" w:hAnsi="Arial"/>
        </w:rPr>
        <w:t xml:space="preserve">La section Qu’est-ce qu’une déclaration d’opérations douteuses du site de CANAFE définit une opération douteuse comme étant une opération à l’égard de laquelle il y a des motifs raisonnables de soupçonner qu’elle est liée à une </w:t>
      </w:r>
      <w:r w:rsidRPr="00FC5211">
        <w:rPr>
          <w:rStyle w:val="lev"/>
          <w:rFonts w:ascii="Arial" w:hAnsi="Arial"/>
        </w:rPr>
        <w:t>infraction de blanchiment d’argent, de contournement des sanctions ou de financement d’activités terroristes</w:t>
      </w:r>
      <w:r w:rsidRPr="00FC5211">
        <w:rPr>
          <w:rFonts w:ascii="Arial" w:hAnsi="Arial"/>
        </w:rPr>
        <w:t xml:space="preserve">, ce qui comprend les </w:t>
      </w:r>
      <w:r w:rsidRPr="00FC5211">
        <w:rPr>
          <w:rStyle w:val="lev"/>
          <w:rFonts w:ascii="Arial" w:hAnsi="Arial"/>
        </w:rPr>
        <w:t>tentatives</w:t>
      </w:r>
      <w:r w:rsidRPr="00FC5211">
        <w:rPr>
          <w:rFonts w:ascii="Arial" w:hAnsi="Arial"/>
        </w:rPr>
        <w:t xml:space="preserve"> d’opérations douteuses à l’égard desquelles il y a des motifs raisonnables de soupçonner qu’elles sont liées au blanchiment d’argent, au contournement des sanctions ou au financement d’activités terroristes. </w:t>
      </w:r>
    </w:p>
    <w:p w14:paraId="1B236939" w14:textId="24C25FCD" w:rsidR="00C54B72" w:rsidRPr="00FC5211" w:rsidRDefault="00D35D65" w:rsidP="005E2E0F">
      <w:pPr>
        <w:pStyle w:val="NormalWeb"/>
        <w:rPr>
          <w:rFonts w:ascii="Arial" w:hAnsi="Arial" w:cs="Arial"/>
          <w:color w:val="000000"/>
        </w:rPr>
      </w:pPr>
      <w:r w:rsidRPr="00FC5211">
        <w:rPr>
          <w:rFonts w:ascii="Arial" w:hAnsi="Arial"/>
          <w:b/>
          <w:color w:val="000000"/>
        </w:rPr>
        <w:t xml:space="preserve">Exigence </w:t>
      </w:r>
      <w:r w:rsidRPr="00FC5211">
        <w:rPr>
          <w:rFonts w:ascii="Arial" w:hAnsi="Arial"/>
          <w:color w:val="000000"/>
        </w:rPr>
        <w:t>–</w:t>
      </w:r>
      <w:r w:rsidRPr="00FC5211">
        <w:rPr>
          <w:rFonts w:ascii="Arial" w:hAnsi="Arial"/>
          <w:color w:val="000000"/>
          <w:sz w:val="28"/>
        </w:rPr>
        <w:t xml:space="preserve"> </w:t>
      </w:r>
      <w:r w:rsidRPr="00FC5211">
        <w:rPr>
          <w:rFonts w:ascii="Arial" w:hAnsi="Arial"/>
          <w:color w:val="000000"/>
        </w:rPr>
        <w:t xml:space="preserve">Nous sommes tenus de présenter une déclaration d’opération ou de tentative d’opération douteuse à CANAFE </w:t>
      </w:r>
      <w:r w:rsidRPr="00FC5211">
        <w:rPr>
          <w:rFonts w:ascii="Arial" w:hAnsi="Arial"/>
          <w:b/>
        </w:rPr>
        <w:t>dans les meilleurs délais après avoir pris les mesures requises pour établir s’il existe des motifs raisonnables de soupçonner</w:t>
      </w:r>
      <w:r w:rsidRPr="00FC5211">
        <w:rPr>
          <w:rFonts w:ascii="Arial" w:hAnsi="Arial"/>
        </w:rPr>
        <w:t xml:space="preserve"> qu’une opération est liée à la perpétration d’une infraction de blanchiment d’argent, de contournement des sanctions et/ou de financement des activités terroristes.</w:t>
      </w:r>
      <w:r w:rsidRPr="00FC5211">
        <w:rPr>
          <w:rFonts w:ascii="Arial" w:hAnsi="Arial"/>
          <w:color w:val="000000"/>
        </w:rPr>
        <w:t xml:space="preserve"> </w:t>
      </w:r>
    </w:p>
    <w:p w14:paraId="17382E0D" w14:textId="0BA7FDC8" w:rsidR="00B46331" w:rsidRPr="00FC5211" w:rsidRDefault="00B46331" w:rsidP="005E2E0F">
      <w:pPr>
        <w:pStyle w:val="NormalWeb"/>
        <w:rPr>
          <w:rFonts w:ascii="Arial" w:hAnsi="Arial" w:cs="Arial"/>
          <w:color w:val="000000"/>
        </w:rPr>
      </w:pPr>
      <w:r w:rsidRPr="00FC5211">
        <w:rPr>
          <w:rFonts w:ascii="Arial" w:hAnsi="Arial"/>
          <w:color w:val="000000" w:themeColor="text1"/>
        </w:rPr>
        <w:t xml:space="preserve">S’il est soupçonné qu’une opération est liée à la </w:t>
      </w:r>
      <w:r w:rsidRPr="00FC5211">
        <w:rPr>
          <w:rFonts w:ascii="Arial" w:hAnsi="Arial"/>
          <w:b/>
          <w:color w:val="000000" w:themeColor="text1"/>
        </w:rPr>
        <w:t>fois</w:t>
      </w:r>
      <w:r w:rsidRPr="00FC5211">
        <w:rPr>
          <w:rFonts w:ascii="Arial" w:hAnsi="Arial"/>
          <w:color w:val="000000" w:themeColor="text1"/>
        </w:rPr>
        <w:t xml:space="preserve"> à une infraction de blanchiment d’argent ou de financement d’activités terroristes et à une infraction de contournement des sanctions, vous devez soumettre une déclaration contenant tous les renseignements requis pour chacune des infractions présumées.</w:t>
      </w:r>
    </w:p>
    <w:p w14:paraId="71425566" w14:textId="1E3DA806" w:rsidR="00302AE7" w:rsidRPr="00FC5211" w:rsidRDefault="12B9CC1C" w:rsidP="005E2E0F">
      <w:pPr>
        <w:pStyle w:val="NormalWeb"/>
        <w:rPr>
          <w:rFonts w:ascii="Arial" w:hAnsi="Arial" w:cs="Arial"/>
          <w:shd w:val="clear" w:color="auto" w:fill="FFFFFF"/>
        </w:rPr>
      </w:pPr>
      <w:r w:rsidRPr="00FC5211">
        <w:rPr>
          <w:rFonts w:ascii="Arial" w:hAnsi="Arial"/>
          <w:color w:val="000000" w:themeColor="text1"/>
        </w:rPr>
        <w:t xml:space="preserve">Les opérations liées à une fraude présumée (p. ex. tentative de rachat ou rachat effectué provenant d’un compte de courriel compromis) doivent également être examinées pour déterminer s’il y a des motifs raisonnables de soupçonner que l’opération est </w:t>
      </w:r>
      <w:r w:rsidRPr="00FC5211">
        <w:rPr>
          <w:rFonts w:ascii="Arial" w:hAnsi="Arial"/>
          <w:i/>
          <w:color w:val="000000" w:themeColor="text1"/>
        </w:rPr>
        <w:t>liée</w:t>
      </w:r>
      <w:r w:rsidRPr="00FC5211">
        <w:rPr>
          <w:rFonts w:ascii="Arial" w:hAnsi="Arial"/>
          <w:color w:val="000000" w:themeColor="text1"/>
        </w:rPr>
        <w:t xml:space="preserve"> à une infraction de blanchiment d’argent, de contournement des sanctions ou de financement d’activités terroristes. Il est important de noter que la fraude n’a pas à être </w:t>
      </w:r>
      <w:r w:rsidRPr="00FC5211">
        <w:rPr>
          <w:rFonts w:ascii="Arial" w:hAnsi="Arial"/>
          <w:i/>
          <w:color w:val="000000" w:themeColor="text1"/>
        </w:rPr>
        <w:t>prouvée</w:t>
      </w:r>
      <w:r w:rsidRPr="00FC5211">
        <w:rPr>
          <w:rFonts w:ascii="Arial" w:hAnsi="Arial"/>
          <w:color w:val="000000" w:themeColor="text1"/>
        </w:rPr>
        <w:t xml:space="preserve"> – tout mouvement de fonds lié à une fraude présumée peut constituer un blanchiment d’argent puisque le produit de la criminalité est généré par l’activité. Cela comprend les cas où le client, le conseiller ou la compagnie est victime de fraude.  </w:t>
      </w:r>
      <w:r w:rsidRPr="00FC5211">
        <w:rPr>
          <w:rFonts w:ascii="Arial" w:hAnsi="Arial"/>
        </w:rPr>
        <w:t xml:space="preserve">L’expression </w:t>
      </w:r>
      <w:r w:rsidRPr="00FC5211">
        <w:rPr>
          <w:rFonts w:ascii="Arial" w:hAnsi="Arial"/>
          <w:b/>
          <w:bCs/>
        </w:rPr>
        <w:t>«</w:t>
      </w:r>
      <w:r w:rsidRPr="00FC5211">
        <w:rPr>
          <w:rFonts w:ascii="Arial" w:hAnsi="Arial"/>
        </w:rPr>
        <w:t> </w:t>
      </w:r>
      <w:r w:rsidRPr="00FC5211">
        <w:rPr>
          <w:rStyle w:val="lev"/>
          <w:rFonts w:ascii="Arial" w:hAnsi="Arial"/>
        </w:rPr>
        <w:t>Dans les meilleurs délais</w:t>
      </w:r>
      <w:r w:rsidRPr="00FC5211">
        <w:rPr>
          <w:rFonts w:ascii="Arial" w:hAnsi="Arial"/>
        </w:rPr>
        <w:t> </w:t>
      </w:r>
      <w:r w:rsidRPr="00FC5211">
        <w:rPr>
          <w:rFonts w:ascii="Arial" w:hAnsi="Arial"/>
          <w:b/>
          <w:bCs/>
        </w:rPr>
        <w:t>»</w:t>
      </w:r>
      <w:r w:rsidRPr="00FC5211">
        <w:rPr>
          <w:rFonts w:ascii="Arial" w:hAnsi="Arial"/>
        </w:rPr>
        <w:t xml:space="preserve"> signifie que nous avons pris les mesures suivantes qui nous ont permis d’atteindre le seuil des motifs raisonnables et qu’en conséquence, </w:t>
      </w:r>
      <w:r w:rsidRPr="00FC5211">
        <w:rPr>
          <w:rFonts w:ascii="Arial" w:hAnsi="Arial"/>
          <w:b/>
        </w:rPr>
        <w:t>nous devons traiter la préparation et la soumission de la déclaration de façon prioritaire pour éviter tout retard</w:t>
      </w:r>
      <w:r w:rsidRPr="00FC5211">
        <w:rPr>
          <w:rFonts w:ascii="Arial" w:hAnsi="Arial"/>
        </w:rPr>
        <w:t> :</w:t>
      </w:r>
    </w:p>
    <w:p w14:paraId="37703A90" w14:textId="77777777" w:rsidR="00A36B01" w:rsidRPr="00FC5211" w:rsidRDefault="00A36B01" w:rsidP="00A36B01">
      <w:pPr>
        <w:numPr>
          <w:ilvl w:val="0"/>
          <w:numId w:val="107"/>
        </w:numPr>
        <w:shd w:val="clear" w:color="auto" w:fill="FFFFFF"/>
        <w:spacing w:before="100" w:beforeAutospacing="1" w:after="100" w:afterAutospacing="1" w:line="240" w:lineRule="auto"/>
        <w:rPr>
          <w:rFonts w:ascii="Arial" w:hAnsi="Arial" w:cs="Arial"/>
          <w:sz w:val="24"/>
          <w:szCs w:val="24"/>
        </w:rPr>
      </w:pPr>
      <w:r w:rsidRPr="00FC5211">
        <w:rPr>
          <w:rFonts w:ascii="Arial" w:hAnsi="Arial"/>
          <w:sz w:val="24"/>
        </w:rPr>
        <w:t>Effectuer un contrôle et repérer des opérations douteuses</w:t>
      </w:r>
    </w:p>
    <w:p w14:paraId="67837F53" w14:textId="2ED18E69" w:rsidR="00A36B01" w:rsidRPr="00FC5211" w:rsidRDefault="00A36B01" w:rsidP="00A36B01">
      <w:pPr>
        <w:numPr>
          <w:ilvl w:val="0"/>
          <w:numId w:val="107"/>
        </w:numPr>
        <w:shd w:val="clear" w:color="auto" w:fill="FFFFFF"/>
        <w:spacing w:before="100" w:beforeAutospacing="1" w:after="100" w:afterAutospacing="1" w:line="240" w:lineRule="auto"/>
        <w:rPr>
          <w:rFonts w:ascii="Arial" w:hAnsi="Arial" w:cs="Arial"/>
          <w:sz w:val="24"/>
          <w:szCs w:val="24"/>
        </w:rPr>
      </w:pPr>
      <w:r w:rsidRPr="00FC5211">
        <w:rPr>
          <w:rFonts w:ascii="Arial" w:hAnsi="Arial"/>
          <w:sz w:val="24"/>
        </w:rPr>
        <w:t>Évaluer les </w:t>
      </w:r>
      <w:r w:rsidRPr="00FC5211">
        <w:t>faits</w:t>
      </w:r>
      <w:r w:rsidRPr="00FC5211">
        <w:rPr>
          <w:rFonts w:ascii="Arial" w:hAnsi="Arial"/>
          <w:sz w:val="24"/>
        </w:rPr>
        <w:t xml:space="preserve"> et le </w:t>
      </w:r>
      <w:r w:rsidRPr="00FC5211">
        <w:t>contexte</w:t>
      </w:r>
      <w:r w:rsidRPr="00FC5211">
        <w:rPr>
          <w:rFonts w:ascii="Arial" w:hAnsi="Arial"/>
          <w:sz w:val="24"/>
        </w:rPr>
        <w:t xml:space="preserve"> entourant l’opération douteuse</w:t>
      </w:r>
    </w:p>
    <w:p w14:paraId="3AB88B43" w14:textId="7D339AE8" w:rsidR="00A36B01" w:rsidRPr="00FC5211" w:rsidRDefault="00A36B01" w:rsidP="00A36B01">
      <w:pPr>
        <w:numPr>
          <w:ilvl w:val="0"/>
          <w:numId w:val="107"/>
        </w:numPr>
        <w:shd w:val="clear" w:color="auto" w:fill="FFFFFF"/>
        <w:spacing w:before="100" w:beforeAutospacing="1" w:after="100" w:afterAutospacing="1" w:line="240" w:lineRule="auto"/>
        <w:rPr>
          <w:rFonts w:ascii="Arial" w:hAnsi="Arial" w:cs="Arial"/>
          <w:sz w:val="24"/>
          <w:szCs w:val="24"/>
        </w:rPr>
      </w:pPr>
      <w:r w:rsidRPr="00FC5211">
        <w:rPr>
          <w:rFonts w:ascii="Arial" w:hAnsi="Arial"/>
          <w:sz w:val="24"/>
        </w:rPr>
        <w:t>Établir un lien entre les indicateurs de blanchiment d’argent, de contournement des sanctions ou de financement d’activités terroristes (collectivement « </w:t>
      </w:r>
      <w:r w:rsidRPr="00FC5211">
        <w:t xml:space="preserve">blanchiment d’argent / financement des activités terroristes ») </w:t>
      </w:r>
      <w:r w:rsidRPr="00FC5211">
        <w:rPr>
          <w:rFonts w:ascii="Arial" w:hAnsi="Arial"/>
          <w:sz w:val="24"/>
        </w:rPr>
        <w:t>et l’évaluation des faits et du contexte</w:t>
      </w:r>
    </w:p>
    <w:p w14:paraId="54C369B2" w14:textId="344B79EA" w:rsidR="00A36B01" w:rsidRPr="00FC5211" w:rsidRDefault="00A36B01" w:rsidP="00A36B01">
      <w:pPr>
        <w:numPr>
          <w:ilvl w:val="0"/>
          <w:numId w:val="107"/>
        </w:numPr>
        <w:shd w:val="clear" w:color="auto" w:fill="FFFFFF"/>
        <w:spacing w:before="100" w:beforeAutospacing="1" w:after="100" w:afterAutospacing="1" w:line="240" w:lineRule="auto"/>
        <w:rPr>
          <w:rFonts w:ascii="Arial" w:hAnsi="Arial" w:cs="Arial"/>
          <w:sz w:val="24"/>
          <w:szCs w:val="24"/>
        </w:rPr>
      </w:pPr>
      <w:r w:rsidRPr="00FC5211">
        <w:rPr>
          <w:rFonts w:ascii="Arial" w:hAnsi="Arial"/>
          <w:sz w:val="24"/>
        </w:rPr>
        <w:t>Dans une déclaration d’opérations douteuses, expliquer les motifs pour lesquels vous soupçonnez qu’une opération est liée à la perpétration d’une infraction en décrivant les faits, le contexte et les indicateurs de blanchiment d’argent / financement des activités terroristes qui vous mènent vers cette conclusion.</w:t>
      </w:r>
    </w:p>
    <w:p w14:paraId="6498B2B4" w14:textId="6F946671" w:rsidR="005E2E0F" w:rsidRPr="00FC5211" w:rsidRDefault="00FC4545" w:rsidP="005E2E0F">
      <w:pPr>
        <w:pStyle w:val="NormalWeb"/>
        <w:rPr>
          <w:rFonts w:ascii="Arial" w:hAnsi="Arial" w:cs="Arial"/>
        </w:rPr>
      </w:pPr>
      <w:r w:rsidRPr="00FC5211">
        <w:rPr>
          <w:rFonts w:ascii="Arial" w:hAnsi="Arial"/>
        </w:rPr>
        <w:t>Il n’y a pas de montant minimal pour la déclaration d’opérations douteuses.  Nous devons produire une déclaration subséquente pour chaque opération douteuse additionnelle et réévaluer la situation du client périodiquement pour déterminer si le degré de soupçon a changé.</w:t>
      </w:r>
    </w:p>
    <w:p w14:paraId="4A47A9FD" w14:textId="2B2AF5B0" w:rsidR="005C6E86" w:rsidRPr="00FC5211" w:rsidRDefault="00D03D97" w:rsidP="000F6381">
      <w:pPr>
        <w:shd w:val="clear" w:color="auto" w:fill="FFFFFF"/>
        <w:spacing w:after="173" w:line="240" w:lineRule="auto"/>
        <w:rPr>
          <w:rFonts w:ascii="Arial" w:eastAsia="Times New Roman" w:hAnsi="Arial" w:cs="Arial"/>
          <w:sz w:val="24"/>
          <w:szCs w:val="24"/>
        </w:rPr>
      </w:pPr>
      <w:r w:rsidRPr="00FC5211">
        <w:rPr>
          <w:rFonts w:ascii="Arial" w:hAnsi="Arial"/>
          <w:sz w:val="24"/>
        </w:rPr>
        <w:t xml:space="preserve">Dans l’éventualité où nous recevons une ordonnance de communication, nous devons effectuer en vertu de la loi une évaluation des faits, du contexte et des indicateurs de blanchiment d’argent / financement d’activités terroristes pour déterminer s’il y a des motifs raisonnables de croire qu’une opération particulière se rapporte à la perpétration d’une infraction de blanchiment d’argent / financement d’activités terroristes. </w:t>
      </w:r>
    </w:p>
    <w:p w14:paraId="1EBA8E4E" w14:textId="6F467CD5" w:rsidR="00D03D97" w:rsidRPr="00FC5211" w:rsidRDefault="00806AF3" w:rsidP="000F6381">
      <w:pPr>
        <w:shd w:val="clear" w:color="auto" w:fill="FFFFFF"/>
        <w:spacing w:after="173" w:line="240" w:lineRule="auto"/>
        <w:rPr>
          <w:rFonts w:ascii="Arial" w:eastAsia="Times New Roman" w:hAnsi="Arial" w:cs="Arial"/>
          <w:sz w:val="24"/>
          <w:szCs w:val="24"/>
        </w:rPr>
      </w:pPr>
      <w:r w:rsidRPr="00FC5211">
        <w:rPr>
          <w:rFonts w:ascii="Arial" w:hAnsi="Arial"/>
          <w:sz w:val="24"/>
        </w:rPr>
        <w:t xml:space="preserve">De même, si nous découvrons une opération pour laquelle nous avons des motifs raisonnables de </w:t>
      </w:r>
      <w:r w:rsidRPr="00FC5211">
        <w:rPr>
          <w:rFonts w:ascii="Arial" w:hAnsi="Arial"/>
          <w:i/>
          <w:sz w:val="24"/>
        </w:rPr>
        <w:t>croire</w:t>
      </w:r>
      <w:r w:rsidRPr="00FC5211">
        <w:rPr>
          <w:rFonts w:ascii="Arial" w:hAnsi="Arial"/>
          <w:sz w:val="24"/>
        </w:rPr>
        <w:t xml:space="preserve"> qu’une infraction de blanchiment d’argent / financement d’activités terroristes a été commise, nous devons amorcer une évaluation des opérations qui s’y rapportent, car nous avons </w:t>
      </w:r>
      <w:r w:rsidRPr="00FC5211">
        <w:rPr>
          <w:rFonts w:ascii="Arial" w:hAnsi="Arial"/>
          <w:i/>
          <w:sz w:val="24"/>
        </w:rPr>
        <w:t>dépassé</w:t>
      </w:r>
      <w:r w:rsidRPr="00FC5211">
        <w:rPr>
          <w:rFonts w:ascii="Arial" w:hAnsi="Arial"/>
          <w:sz w:val="24"/>
        </w:rPr>
        <w:t xml:space="preserve"> le seuil des motifs raisonnables.</w:t>
      </w:r>
    </w:p>
    <w:bookmarkEnd w:id="1"/>
    <w:p w14:paraId="70D8B6D8" w14:textId="401558B9" w:rsidR="00825D49" w:rsidRPr="00FC5211" w:rsidRDefault="00FC4545" w:rsidP="00F757F6">
      <w:pPr>
        <w:pStyle w:val="NormalWeb"/>
        <w:rPr>
          <w:rFonts w:ascii="Arial" w:hAnsi="Arial" w:cs="Arial"/>
        </w:rPr>
      </w:pPr>
      <w:r w:rsidRPr="00FC5211">
        <w:rPr>
          <w:rFonts w:ascii="Arial" w:hAnsi="Arial"/>
          <w:b/>
          <w:color w:val="000000"/>
        </w:rPr>
        <w:t>Procédures</w:t>
      </w:r>
      <w:r w:rsidRPr="00FC5211">
        <w:rPr>
          <w:rFonts w:ascii="Arial" w:hAnsi="Arial"/>
          <w:color w:val="000000"/>
        </w:rPr>
        <w:t xml:space="preserve"> – Tous les employés et conseillers associés, le cas échéant, au sein de cette entreprise sont tenus de signaler toute </w:t>
      </w:r>
      <w:r w:rsidRPr="00FC5211">
        <w:rPr>
          <w:rFonts w:ascii="Arial" w:hAnsi="Arial"/>
        </w:rPr>
        <w:t xml:space="preserve">opération douteuse à l’agent de conformité </w:t>
      </w:r>
      <w:r w:rsidRPr="00FC5211">
        <w:rPr>
          <w:rFonts w:ascii="Arial" w:hAnsi="Arial"/>
          <w:b/>
        </w:rPr>
        <w:t>dès qu’ils</w:t>
      </w:r>
      <w:r w:rsidRPr="00FC5211">
        <w:rPr>
          <w:rFonts w:ascii="Arial" w:hAnsi="Arial"/>
        </w:rPr>
        <w:t xml:space="preserve"> ont pris les mesures nous permettant de déterminer que le seuil des motifs raisonnables a été atteint.  </w:t>
      </w:r>
    </w:p>
    <w:p w14:paraId="6BA8EDDF" w14:textId="2AABCA4E" w:rsidR="00F757F6" w:rsidRPr="00FC5211" w:rsidRDefault="00CA05B3" w:rsidP="00BB2FC7">
      <w:pPr>
        <w:pStyle w:val="NormalWeb"/>
        <w:spacing w:before="0" w:beforeAutospacing="0" w:after="0" w:afterAutospacing="0"/>
        <w:rPr>
          <w:rFonts w:ascii="Helvetica" w:hAnsi="Helvetica" w:cs="Helvetica"/>
          <w:color w:val="333333"/>
        </w:rPr>
      </w:pPr>
      <w:r w:rsidRPr="00FC5211">
        <w:rPr>
          <w:rFonts w:ascii="Arial" w:hAnsi="Arial"/>
        </w:rPr>
        <w:t xml:space="preserve">L’agent de conformité sera ainsi en mesure de préparer et de soumettre la déclaration d’opérations douteuses à CANAFE dès que possible en s’assurant que la déclaration est soumise en temps opportun et que d’autres tâches ne sont pas priorisées indûment. Toute déclaration présentée en retard doit être accompagnée d’explications convenables, dont l’agent de conformité doit faire le suivi. </w:t>
      </w:r>
      <w:r w:rsidRPr="00FC5211">
        <w:rPr>
          <w:rFonts w:ascii="Arial" w:hAnsi="Arial"/>
          <w:b/>
          <w:color w:val="000000" w:themeColor="text1"/>
        </w:rPr>
        <w:t>L’agent de conformité doit également signaler les opérations inhabituelles ou douteuses liées à un produit de la Canada Vie (ou de l’une de ses filiales) au bureau du responsable des déclarations visant le blanchiment d’argent en écrivant à ccamlatfteam@canadavie.com).</w:t>
      </w:r>
      <w:r w:rsidRPr="00FC5211">
        <w:rPr>
          <w:rFonts w:ascii="Arial" w:hAnsi="Arial"/>
          <w:color w:val="000000" w:themeColor="text1"/>
        </w:rPr>
        <w:t xml:space="preserve"> </w:t>
      </w:r>
      <w:r w:rsidRPr="00FC5211">
        <w:rPr>
          <w:rFonts w:ascii="Arial" w:hAnsi="Arial"/>
        </w:rPr>
        <w:t>L’agent de conformité transmet</w:t>
      </w:r>
      <w:r w:rsidRPr="00FC5211">
        <w:rPr>
          <w:rFonts w:ascii="Arial" w:hAnsi="Arial"/>
          <w:color w:val="000000" w:themeColor="text1"/>
        </w:rPr>
        <w:t xml:space="preserve"> toutes les déclarations d’opérations douteuses à CANAFE, puis il en informe la haute direction. Des copies des déclarations transmises sont conservées en </w:t>
      </w:r>
      <w:r w:rsidRPr="00FC5211">
        <w:rPr>
          <w:rFonts w:ascii="Arial" w:hAnsi="Arial"/>
        </w:rPr>
        <w:t xml:space="preserve">lieu sûr. Le dossier est conservé pendant un minimum de cinq ans à partir de la date de soumission de la déclaration. </w:t>
      </w:r>
    </w:p>
    <w:p w14:paraId="510C9BCD" w14:textId="0C876F3C" w:rsidR="00FC4545" w:rsidRPr="00FC5211" w:rsidRDefault="00FC4545" w:rsidP="00BB2FC7">
      <w:pPr>
        <w:pStyle w:val="NormalWeb"/>
        <w:spacing w:before="0" w:beforeAutospacing="0" w:after="0" w:afterAutospacing="0"/>
        <w:rPr>
          <w:rFonts w:ascii="Arial" w:hAnsi="Arial" w:cs="Arial"/>
        </w:rPr>
      </w:pPr>
    </w:p>
    <w:p w14:paraId="6BC1DD57" w14:textId="77777777" w:rsidR="00BC4AE6" w:rsidRPr="00FC5211" w:rsidRDefault="00BC4AE6" w:rsidP="00BC4AE6">
      <w:pPr>
        <w:pStyle w:val="Titre3"/>
        <w:spacing w:before="0" w:beforeAutospacing="0" w:after="0" w:afterAutospacing="0"/>
        <w:rPr>
          <w:rFonts w:ascii="Arial" w:hAnsi="Arial" w:cs="Arial"/>
          <w:sz w:val="24"/>
          <w:szCs w:val="24"/>
        </w:rPr>
      </w:pPr>
      <w:r w:rsidRPr="00FC5211">
        <w:rPr>
          <w:rFonts w:ascii="Arial" w:hAnsi="Arial"/>
          <w:sz w:val="24"/>
        </w:rPr>
        <w:t>Confidentialité et immunité</w:t>
      </w:r>
    </w:p>
    <w:p w14:paraId="07553298" w14:textId="6843AFFC" w:rsidR="00BC4AE6" w:rsidRPr="00FC5211" w:rsidRDefault="364A5EAB" w:rsidP="00BC4AE6">
      <w:pPr>
        <w:pStyle w:val="NormalWeb"/>
        <w:spacing w:before="0" w:beforeAutospacing="0" w:after="0" w:afterAutospacing="0"/>
        <w:rPr>
          <w:rFonts w:ascii="Arial" w:hAnsi="Arial" w:cs="Arial"/>
        </w:rPr>
      </w:pPr>
      <w:r w:rsidRPr="00FC5211">
        <w:rPr>
          <w:rFonts w:ascii="Arial" w:hAnsi="Arial"/>
        </w:rPr>
        <w:t xml:space="preserve">À l’exception des organisations mentionnées, nous ne pouvons révéler à quiconque, y compris au client, que nous avons fait une déclaration d’opérations douteuses ni en révéler le contenu, et ce, qu’une enquête soit en cours ou non. </w:t>
      </w:r>
    </w:p>
    <w:p w14:paraId="6A82988E" w14:textId="166D037C" w:rsidR="00BC4AE6" w:rsidRPr="00FC5211" w:rsidRDefault="00E169E4" w:rsidP="00BC4AE6">
      <w:pPr>
        <w:pStyle w:val="NormalWeb"/>
        <w:rPr>
          <w:rFonts w:ascii="Arial" w:hAnsi="Arial" w:cs="Arial"/>
        </w:rPr>
      </w:pPr>
      <w:r w:rsidRPr="00FC5211">
        <w:rPr>
          <w:rFonts w:ascii="Arial" w:hAnsi="Arial"/>
        </w:rPr>
        <w:t xml:space="preserve">Puisqu’il est important de ne donner aucun indice au client quant au fait que nous effectuons une déclaration d’opérations douteuses, nous ne devons pas demander à la personne qui effectue ou tente d’effectuer l’opération des renseignements qui risqueraient de lui mettre la puce à l’oreille quant au fait qu’une déclaration d’opérations douteuses a été produite. </w:t>
      </w:r>
      <w:r w:rsidRPr="00FC5211">
        <w:rPr>
          <w:rFonts w:ascii="Arial" w:hAnsi="Arial"/>
          <w:i/>
        </w:rPr>
        <w:t xml:space="preserve"> </w:t>
      </w:r>
    </w:p>
    <w:p w14:paraId="2F23674A" w14:textId="77777777" w:rsidR="00BC4AE6" w:rsidRPr="00FC5211" w:rsidRDefault="00BC4AE6" w:rsidP="00BC4AE6">
      <w:pPr>
        <w:pStyle w:val="NormalWeb"/>
        <w:rPr>
          <w:rFonts w:ascii="Arial" w:hAnsi="Arial" w:cs="Arial"/>
        </w:rPr>
      </w:pPr>
      <w:r w:rsidRPr="00FC5211">
        <w:rPr>
          <w:rFonts w:ascii="Arial" w:hAnsi="Arial"/>
        </w:rPr>
        <w:t xml:space="preserve">Nul ne peut faire l’objet d’une poursuite criminelle ou civile pour avoir fait de bonne foi une déclaration concernant une opération douteuse. </w:t>
      </w:r>
    </w:p>
    <w:p w14:paraId="7C3E4457" w14:textId="312C49E2" w:rsidR="002F6D89" w:rsidRPr="00FC5211" w:rsidRDefault="00BC4AE6" w:rsidP="00FC4545">
      <w:pPr>
        <w:pStyle w:val="NormalWeb"/>
        <w:rPr>
          <w:rFonts w:ascii="Arial" w:hAnsi="Arial" w:cs="Arial"/>
          <w:color w:val="4F81BD"/>
        </w:rPr>
      </w:pPr>
      <w:r w:rsidRPr="00FC5211">
        <w:rPr>
          <w:rFonts w:ascii="Arial" w:hAnsi="Arial"/>
          <w:b/>
          <w:color w:val="000000"/>
        </w:rPr>
        <w:t xml:space="preserve">Exception pour les employés </w:t>
      </w:r>
      <w:r w:rsidRPr="00FC5211">
        <w:rPr>
          <w:rFonts w:ascii="Arial" w:hAnsi="Arial"/>
          <w:color w:val="000000"/>
        </w:rPr>
        <w:t>–</w:t>
      </w:r>
      <w:r w:rsidRPr="00FC5211">
        <w:rPr>
          <w:rFonts w:ascii="Arial" w:hAnsi="Arial"/>
          <w:b/>
          <w:color w:val="000000"/>
        </w:rPr>
        <w:t xml:space="preserve"> </w:t>
      </w:r>
      <w:r w:rsidRPr="00FC5211">
        <w:rPr>
          <w:rFonts w:ascii="Arial" w:hAnsi="Arial"/>
          <w:color w:val="000000"/>
        </w:rPr>
        <w:t xml:space="preserve">Il y a une exception pour les employés qui transmettent une déclaration sur support papier (plutôt que par voie électronique) directement à CANAFE, dans les cas où ils ne font pas part de leur doute à l’agent de conformité. </w:t>
      </w:r>
      <w:r w:rsidRPr="00FC5211">
        <w:rPr>
          <w:rFonts w:ascii="Arial" w:hAnsi="Arial"/>
        </w:rPr>
        <w:t>Vous trouverez des renseignements supplémentaires sur la façon de transmettre des déclarations sur support papier à la section Déclaration sur support papier de la page Déclaration d’opérations douteuse à CANAFE.</w:t>
      </w:r>
    </w:p>
    <w:p w14:paraId="4861FFCE" w14:textId="77777777" w:rsidR="00825D49" w:rsidRPr="00FC5211" w:rsidRDefault="00825D49" w:rsidP="00FC4545">
      <w:pPr>
        <w:pStyle w:val="NormalWeb"/>
        <w:rPr>
          <w:rFonts w:ascii="Arial" w:hAnsi="Arial" w:cs="Arial"/>
          <w:b/>
        </w:rPr>
      </w:pPr>
    </w:p>
    <w:p w14:paraId="7BD0C23A" w14:textId="581F6B3E" w:rsidR="00FC4545" w:rsidRPr="00FC5211" w:rsidRDefault="00FC4545" w:rsidP="00FC4545">
      <w:pPr>
        <w:pStyle w:val="NormalWeb"/>
        <w:rPr>
          <w:rFonts w:ascii="Arial" w:hAnsi="Arial" w:cs="Arial"/>
          <w:b/>
        </w:rPr>
      </w:pPr>
      <w:r w:rsidRPr="00FC5211">
        <w:rPr>
          <w:rFonts w:ascii="Arial" w:hAnsi="Arial"/>
          <w:b/>
        </w:rPr>
        <w:t>Renseignements à inclure dans une déclaration d’opérations douteuses</w:t>
      </w:r>
    </w:p>
    <w:p w14:paraId="12B81865" w14:textId="0C583033" w:rsidR="00FC4545" w:rsidRPr="00FC5211" w:rsidRDefault="00FC4545" w:rsidP="00FC4545">
      <w:pPr>
        <w:pStyle w:val="NormalWeb"/>
        <w:rPr>
          <w:rFonts w:ascii="Arial" w:hAnsi="Arial" w:cs="Arial"/>
        </w:rPr>
      </w:pPr>
      <w:r w:rsidRPr="00FC5211">
        <w:rPr>
          <w:rFonts w:ascii="Arial" w:hAnsi="Arial"/>
          <w:color w:val="000000"/>
        </w:rPr>
        <w:t>Consultez la page</w:t>
      </w:r>
      <w:r w:rsidRPr="00FC5211">
        <w:rPr>
          <w:rFonts w:ascii="Arial" w:hAnsi="Arial"/>
          <w:color w:val="00B050"/>
        </w:rPr>
        <w:t xml:space="preserve"> </w:t>
      </w:r>
      <w:r w:rsidRPr="00FC5211">
        <w:rPr>
          <w:rFonts w:ascii="Arial" w:hAnsi="Arial"/>
        </w:rPr>
        <w:t xml:space="preserve">Déclaration d’opérations douteuses à CANAFE. </w:t>
      </w:r>
    </w:p>
    <w:p w14:paraId="3B8C8EC4" w14:textId="375A1BE1" w:rsidR="00FC4545" w:rsidRPr="00FC5211" w:rsidRDefault="00B464E4" w:rsidP="00FC4545">
      <w:pPr>
        <w:pStyle w:val="NormalWeb"/>
        <w:rPr>
          <w:rFonts w:ascii="Arial" w:hAnsi="Arial" w:cs="Arial"/>
        </w:rPr>
      </w:pPr>
      <w:r w:rsidRPr="00FC5211">
        <w:rPr>
          <w:rFonts w:ascii="Arial" w:hAnsi="Arial"/>
        </w:rPr>
        <w:t>Remplissez tous les champs pertinents de la déclaration et tâchez d’inclure une explication détaillée de ce qui a éveillé des soupçons. Remplissez les champs non obligatoires de la déclaration seulement si l’information figure dans le dossier du client et si elle n’a pas été recueillie. Dans certains cas, il faut prendre des mesures raisonnables pour tenter d’obtenir l’information.  Si plus d’une opération a contribué à faire naître des soupçons, indiquez-les dans la même déclaration.</w:t>
      </w:r>
    </w:p>
    <w:p w14:paraId="0567A34E" w14:textId="024261F9" w:rsidR="009A4DAD" w:rsidRPr="00FC5211" w:rsidRDefault="00586FD4" w:rsidP="009A4DAD">
      <w:pPr>
        <w:pStyle w:val="NormalWeb"/>
        <w:rPr>
          <w:rFonts w:ascii="Arial" w:hAnsi="Arial" w:cs="Arial"/>
        </w:rPr>
      </w:pPr>
      <w:r w:rsidRPr="00FC5211">
        <w:rPr>
          <w:rFonts w:ascii="Arial" w:hAnsi="Arial"/>
        </w:rPr>
        <w:t>Indiquez les renseignements additionnels qui peuvent figurer au dossier du client dans la partie G pour soutenir l’analyse et la communication de dossiers de renseignements financiers de CANAFE. Ces renseignements comprennent les surnoms, l’information sur la propriété effective, les adresses IP, les numéros de compte additionnels, les adresses courriel et les liens personnels.</w:t>
      </w:r>
    </w:p>
    <w:p w14:paraId="1A4DD843" w14:textId="0F06C578" w:rsidR="00FC4545" w:rsidRPr="00FC5211" w:rsidRDefault="00FC4545" w:rsidP="00FC4545">
      <w:pPr>
        <w:pStyle w:val="NormalWeb"/>
        <w:rPr>
          <w:rFonts w:ascii="Arial" w:hAnsi="Arial" w:cs="Arial"/>
          <w:b/>
          <w:sz w:val="28"/>
          <w:szCs w:val="28"/>
        </w:rPr>
      </w:pPr>
      <w:r w:rsidRPr="00FC5211">
        <w:rPr>
          <w:rFonts w:ascii="Arial" w:hAnsi="Arial"/>
          <w:b/>
          <w:sz w:val="28"/>
        </w:rPr>
        <w:t>1.3 – Déclaration d’opérations importantes en espèces et politique relative à la tenue des documents</w:t>
      </w:r>
    </w:p>
    <w:p w14:paraId="376E3AC3" w14:textId="136785FB" w:rsidR="008B54BF" w:rsidRPr="00FC5211" w:rsidRDefault="008B54BF" w:rsidP="00FC4545">
      <w:pPr>
        <w:pStyle w:val="NormalWeb"/>
        <w:rPr>
          <w:rFonts w:ascii="Arial" w:hAnsi="Arial" w:cs="Arial"/>
        </w:rPr>
      </w:pPr>
      <w:r w:rsidRPr="00FC5211">
        <w:rPr>
          <w:rFonts w:ascii="Arial" w:hAnsi="Arial"/>
          <w:b/>
        </w:rPr>
        <w:t xml:space="preserve">Exigence </w:t>
      </w:r>
      <w:r w:rsidRPr="00FC5211">
        <w:rPr>
          <w:rFonts w:ascii="Arial" w:hAnsi="Arial"/>
        </w:rPr>
        <w:t>–</w:t>
      </w:r>
      <w:r w:rsidRPr="00FC5211">
        <w:rPr>
          <w:rFonts w:ascii="Arial" w:hAnsi="Arial"/>
          <w:b/>
        </w:rPr>
        <w:t xml:space="preserve"> </w:t>
      </w:r>
      <w:r w:rsidRPr="00FC5211">
        <w:rPr>
          <w:rFonts w:ascii="Arial" w:hAnsi="Arial"/>
        </w:rPr>
        <w:t xml:space="preserve">Une déclaration doit être transmise et un document doit être créé pour chaque montant de 10 000 $ ou plus en espèces reçu d’un client au cours d’une seule opération pour les rentes non enregistrées, les placements non enregistrés ou les polices d’assurance vie universelle et les polices d’assurance vie avec participation Donner au suivant. La déclaration d’opérations importantes en espèces ne s’applique pas aux autres produits. Si nous savons que deux ou plusieurs opérations en espèces de moins de 10 000 $ chacune ont été effectuées au cours d’une même période de 24 heures (consécutives) par le même client ou pour son compte, elles seront considérées comme une seule opération importante en espèces si elles totalisent 10 000 $ ou plus.  </w:t>
      </w:r>
    </w:p>
    <w:p w14:paraId="1AD11C11" w14:textId="5D153B10" w:rsidR="00FC4545" w:rsidRPr="00FC5211" w:rsidRDefault="009E6129" w:rsidP="00FC4545">
      <w:pPr>
        <w:pStyle w:val="NormalWeb"/>
        <w:rPr>
          <w:rFonts w:ascii="Arial" w:hAnsi="Arial" w:cs="Arial"/>
        </w:rPr>
      </w:pPr>
      <w:r w:rsidRPr="00FC5211">
        <w:rPr>
          <w:rFonts w:ascii="Arial" w:hAnsi="Arial"/>
          <w:b/>
        </w:rPr>
        <w:t>Politique – Puisque nous n’acceptons pas d’espèces de la part des clients, nous n’aurons pas à transmettre de déclaration d’opérations importantes en espèces ni à créer de document.</w:t>
      </w:r>
      <w:r w:rsidRPr="00FC5211">
        <w:rPr>
          <w:rFonts w:ascii="Arial" w:hAnsi="Arial"/>
        </w:rPr>
        <w:t xml:space="preserve">  De plus, nous n’acceptons aucune forme de monnaie virtuelle et, par conséquent, nous ne sommes pas tenus de déclarer des opérations en monnaie virtuelle ni de nous acquitter de la tenue de dossiers relativement à de telles opérations.  </w:t>
      </w:r>
    </w:p>
    <w:p w14:paraId="632E67C1" w14:textId="77777777" w:rsidR="009B61C6" w:rsidRPr="00FC5211" w:rsidRDefault="00FC4545" w:rsidP="009B61C6">
      <w:pPr>
        <w:pStyle w:val="NormalWeb"/>
        <w:spacing w:before="0" w:beforeAutospacing="0" w:after="0" w:afterAutospacing="0"/>
        <w:rPr>
          <w:rFonts w:ascii="Arial" w:hAnsi="Arial" w:cs="Arial"/>
        </w:rPr>
      </w:pPr>
      <w:r w:rsidRPr="00FC5211">
        <w:rPr>
          <w:rFonts w:ascii="Arial" w:hAnsi="Arial"/>
          <w:b/>
        </w:rPr>
        <w:t>Procédures</w:t>
      </w:r>
      <w:r w:rsidRPr="00FC5211">
        <w:rPr>
          <w:rFonts w:ascii="Arial" w:hAnsi="Arial"/>
        </w:rPr>
        <w:t xml:space="preserve"> – </w:t>
      </w:r>
    </w:p>
    <w:p w14:paraId="064F3E12" w14:textId="77777777" w:rsidR="009B61C6" w:rsidRPr="00FC5211" w:rsidRDefault="009B61C6" w:rsidP="009B61C6">
      <w:pPr>
        <w:pStyle w:val="NormalWeb"/>
        <w:spacing w:before="0" w:beforeAutospacing="0" w:after="0" w:afterAutospacing="0"/>
        <w:rPr>
          <w:rFonts w:ascii="Arial" w:hAnsi="Arial" w:cs="Arial"/>
        </w:rPr>
      </w:pPr>
      <w:r w:rsidRPr="00FC5211">
        <w:rPr>
          <w:rFonts w:ascii="Arial" w:hAnsi="Arial"/>
        </w:rPr>
        <w:t>Les clients offrant de régler une opération en espèces se voient offrir d’autres méthodes de paiement. Tous les instruments financiers pouvant servir à acquitter le coût des polices d’assurance sont payables à la compagnie d’assurance et sont précisés par l’assureur.</w:t>
      </w:r>
    </w:p>
    <w:p w14:paraId="290CDBAF" w14:textId="77777777" w:rsidR="008B54BF" w:rsidRPr="00FC5211" w:rsidRDefault="008B54BF" w:rsidP="00FC4545">
      <w:pPr>
        <w:pStyle w:val="NormalWeb"/>
        <w:spacing w:before="0" w:beforeAutospacing="0" w:after="0" w:afterAutospacing="0"/>
        <w:rPr>
          <w:rFonts w:ascii="Arial" w:hAnsi="Arial" w:cs="Arial"/>
        </w:rPr>
      </w:pPr>
    </w:p>
    <w:p w14:paraId="6D548351" w14:textId="77777777" w:rsidR="004C3E32" w:rsidRPr="00FC5211" w:rsidRDefault="009B61C6" w:rsidP="00FC4545">
      <w:pPr>
        <w:pStyle w:val="NormalWeb"/>
        <w:spacing w:before="0" w:beforeAutospacing="0" w:after="0" w:afterAutospacing="0"/>
        <w:rPr>
          <w:rFonts w:ascii="Arial" w:hAnsi="Arial" w:cs="Arial"/>
        </w:rPr>
      </w:pPr>
      <w:r w:rsidRPr="00FC5211">
        <w:rPr>
          <w:rFonts w:ascii="Arial" w:hAnsi="Arial"/>
        </w:rPr>
        <w:t>Si des espèces sont acceptées par erreur, les mesures indiquées ci-après doivent être prises :</w:t>
      </w:r>
    </w:p>
    <w:p w14:paraId="5E3EA3D9" w14:textId="77777777" w:rsidR="004C3E32" w:rsidRPr="00FC5211" w:rsidRDefault="004C3E32" w:rsidP="00FC4545">
      <w:pPr>
        <w:pStyle w:val="NormalWeb"/>
        <w:spacing w:before="0" w:beforeAutospacing="0" w:after="0" w:afterAutospacing="0"/>
        <w:rPr>
          <w:rFonts w:ascii="Arial" w:hAnsi="Arial" w:cs="Arial"/>
        </w:rPr>
      </w:pPr>
    </w:p>
    <w:p w14:paraId="2420AB8D" w14:textId="77777777" w:rsidR="00FC4545" w:rsidRPr="00FC5211" w:rsidRDefault="00FC4545" w:rsidP="00FC4545">
      <w:pPr>
        <w:pStyle w:val="NormalWeb"/>
        <w:spacing w:before="0" w:beforeAutospacing="0" w:after="0" w:afterAutospacing="0"/>
        <w:rPr>
          <w:rFonts w:ascii="Arial" w:hAnsi="Arial" w:cs="Arial"/>
        </w:rPr>
      </w:pPr>
      <w:r w:rsidRPr="00FC5211">
        <w:rPr>
          <w:rFonts w:ascii="Arial" w:hAnsi="Arial"/>
        </w:rPr>
        <w:t>L’agent de conformité doit :</w:t>
      </w:r>
    </w:p>
    <w:p w14:paraId="14621365" w14:textId="77777777" w:rsidR="004B631F" w:rsidRPr="00FC5211" w:rsidRDefault="00EB4F05">
      <w:pPr>
        <w:pStyle w:val="NormalWeb"/>
        <w:numPr>
          <w:ilvl w:val="0"/>
          <w:numId w:val="34"/>
        </w:numPr>
        <w:spacing w:before="0" w:beforeAutospacing="0" w:after="0" w:afterAutospacing="0"/>
        <w:ind w:left="540" w:hanging="180"/>
        <w:rPr>
          <w:rFonts w:ascii="Arial" w:hAnsi="Arial" w:cs="Arial"/>
        </w:rPr>
      </w:pPr>
      <w:r w:rsidRPr="00FC5211">
        <w:rPr>
          <w:rFonts w:ascii="Arial" w:hAnsi="Arial"/>
        </w:rPr>
        <w:t>Transmettre une déclaration d’opérations importantes en espèces dans un délai de 15 jours civils après que l’opération a été effectuée</w:t>
      </w:r>
    </w:p>
    <w:p w14:paraId="118ED4FF" w14:textId="77777777" w:rsidR="00FC4545" w:rsidRPr="00FC5211" w:rsidRDefault="00EB4F05" w:rsidP="00FC4545">
      <w:pPr>
        <w:pStyle w:val="NormalWeb"/>
        <w:numPr>
          <w:ilvl w:val="0"/>
          <w:numId w:val="34"/>
        </w:numPr>
        <w:rPr>
          <w:rFonts w:ascii="Arial" w:hAnsi="Arial" w:cs="Arial"/>
        </w:rPr>
      </w:pPr>
      <w:r w:rsidRPr="00FC5211">
        <w:rPr>
          <w:rFonts w:ascii="Arial" w:hAnsi="Arial"/>
        </w:rPr>
        <w:t>Créer et conserver un document concernant les opérations importantes en espèces</w:t>
      </w:r>
    </w:p>
    <w:p w14:paraId="2F8E032B" w14:textId="77777777" w:rsidR="00FC4545" w:rsidRPr="00FC5211" w:rsidRDefault="00EB4F05" w:rsidP="00FC4545">
      <w:pPr>
        <w:pStyle w:val="NormalWeb"/>
        <w:numPr>
          <w:ilvl w:val="0"/>
          <w:numId w:val="34"/>
        </w:numPr>
        <w:rPr>
          <w:rFonts w:ascii="Arial" w:hAnsi="Arial" w:cs="Arial"/>
        </w:rPr>
      </w:pPr>
      <w:r w:rsidRPr="00FC5211">
        <w:rPr>
          <w:rFonts w:ascii="Arial" w:hAnsi="Arial"/>
        </w:rPr>
        <w:t>Conserver une copie des documents concernant les opérations importantes en espèces en lieu sûr</w:t>
      </w:r>
    </w:p>
    <w:p w14:paraId="761C5BDD" w14:textId="77777777" w:rsidR="00FC4545" w:rsidRPr="00FC5211" w:rsidRDefault="009E6129" w:rsidP="00FC4545">
      <w:pPr>
        <w:pStyle w:val="NormalWeb"/>
        <w:spacing w:before="0" w:beforeAutospacing="0" w:after="0" w:afterAutospacing="0"/>
        <w:rPr>
          <w:rFonts w:ascii="Arial" w:hAnsi="Arial" w:cs="Arial"/>
          <w:b/>
          <w:sz w:val="22"/>
          <w:szCs w:val="22"/>
        </w:rPr>
      </w:pPr>
      <w:r w:rsidRPr="00FC5211">
        <w:rPr>
          <w:rFonts w:ascii="Arial" w:hAnsi="Arial"/>
          <w:b/>
          <w:sz w:val="22"/>
        </w:rPr>
        <w:t xml:space="preserve">Renseignements à inclure dans une déclaration d’opérations importantes en espèces </w:t>
      </w:r>
    </w:p>
    <w:p w14:paraId="38FD25EC" w14:textId="067AD703" w:rsidR="00FC4545" w:rsidRPr="00FC5211" w:rsidRDefault="006E0593" w:rsidP="00FC4545">
      <w:pPr>
        <w:pStyle w:val="NormalWeb"/>
        <w:spacing w:before="0" w:beforeAutospacing="0" w:after="0" w:afterAutospacing="0"/>
        <w:rPr>
          <w:rFonts w:ascii="Arial" w:hAnsi="Arial" w:cs="Arial"/>
          <w:i/>
        </w:rPr>
      </w:pPr>
      <w:r w:rsidRPr="00FC5211">
        <w:rPr>
          <w:rFonts w:ascii="Arial" w:hAnsi="Arial"/>
        </w:rPr>
        <w:t xml:space="preserve">Pour obtenir des précisions sur les renseignements à inclure dans une déclaration d’opérations importantes en espèces, consultez le site Web de CANAFE sous </w:t>
      </w:r>
      <w:r w:rsidRPr="00FC5211">
        <w:rPr>
          <w:rFonts w:ascii="Arial" w:hAnsi="Arial"/>
          <w:i/>
        </w:rPr>
        <w:t>Déclaration d’opérations importantes en espèces à CANAFE.</w:t>
      </w:r>
    </w:p>
    <w:p w14:paraId="62A4934B" w14:textId="77777777" w:rsidR="00FC4545" w:rsidRPr="00FC5211" w:rsidRDefault="00FC4545" w:rsidP="00FC4545">
      <w:pPr>
        <w:pStyle w:val="NormalWeb"/>
        <w:spacing w:before="0" w:beforeAutospacing="0" w:after="0" w:afterAutospacing="0"/>
        <w:rPr>
          <w:rFonts w:ascii="Arial" w:hAnsi="Arial" w:cs="Arial"/>
        </w:rPr>
      </w:pPr>
    </w:p>
    <w:p w14:paraId="5EB385CD" w14:textId="77777777" w:rsidR="00FC4545" w:rsidRPr="00FC5211" w:rsidRDefault="009E6129" w:rsidP="00FC4545">
      <w:pPr>
        <w:pStyle w:val="NormalWeb"/>
        <w:spacing w:before="0" w:beforeAutospacing="0" w:after="0" w:afterAutospacing="0"/>
        <w:rPr>
          <w:rFonts w:ascii="Arial" w:hAnsi="Arial" w:cs="Arial"/>
          <w:b/>
          <w:sz w:val="22"/>
          <w:szCs w:val="22"/>
        </w:rPr>
      </w:pPr>
      <w:r w:rsidRPr="00FC5211">
        <w:rPr>
          <w:rFonts w:ascii="Arial" w:hAnsi="Arial"/>
          <w:b/>
          <w:sz w:val="22"/>
        </w:rPr>
        <w:t>Renseignements à conserver dans un document concernant les opérations importantes en espèces</w:t>
      </w:r>
    </w:p>
    <w:p w14:paraId="2820F658" w14:textId="4F1DBDF3" w:rsidR="00FC4545" w:rsidRPr="00FC5211" w:rsidRDefault="000C46D4" w:rsidP="000C46D4">
      <w:pPr>
        <w:pStyle w:val="NormalWeb"/>
        <w:spacing w:before="0" w:beforeAutospacing="0" w:after="0" w:afterAutospacing="0"/>
        <w:rPr>
          <w:rFonts w:ascii="Arial" w:hAnsi="Arial" w:cs="Arial"/>
        </w:rPr>
      </w:pPr>
      <w:r w:rsidRPr="00FC5211">
        <w:rPr>
          <w:rFonts w:ascii="Arial" w:hAnsi="Arial"/>
        </w:rPr>
        <w:t xml:space="preserve">Pour connaître les renseignements à conserver dans un document concernant les opérations importantes en espèces, consultez les </w:t>
      </w:r>
      <w:r w:rsidRPr="00FC5211">
        <w:rPr>
          <w:rFonts w:ascii="Arial" w:hAnsi="Arial"/>
          <w:i/>
        </w:rPr>
        <w:t>Exigences en matière de tenue de documents</w:t>
      </w:r>
      <w:r w:rsidRPr="00FC5211">
        <w:rPr>
          <w:rFonts w:ascii="Arial" w:hAnsi="Arial"/>
        </w:rPr>
        <w:t xml:space="preserve"> de CANAFE. </w:t>
      </w:r>
      <w:r w:rsidRPr="00FC5211">
        <w:rPr>
          <w:rFonts w:ascii="Arial" w:hAnsi="Arial"/>
        </w:rPr>
        <w:br/>
      </w:r>
    </w:p>
    <w:p w14:paraId="139764E3" w14:textId="77777777" w:rsidR="00FC4545" w:rsidRPr="00FC5211" w:rsidRDefault="00FC4545" w:rsidP="00FD647B">
      <w:pPr>
        <w:pStyle w:val="Titre2"/>
        <w:rPr>
          <w:rFonts w:ascii="Arial" w:hAnsi="Arial" w:cs="Arial"/>
          <w:color w:val="auto"/>
          <w:sz w:val="28"/>
          <w:szCs w:val="28"/>
        </w:rPr>
      </w:pPr>
      <w:r w:rsidRPr="00FC5211">
        <w:rPr>
          <w:rFonts w:ascii="Arial" w:hAnsi="Arial"/>
          <w:color w:val="auto"/>
          <w:sz w:val="28"/>
        </w:rPr>
        <w:t xml:space="preserve">1.4 – Déclarations de biens appartenant à un groupe terroriste </w:t>
      </w:r>
    </w:p>
    <w:p w14:paraId="320626EA" w14:textId="77777777" w:rsidR="00FC4545" w:rsidRPr="00FC5211" w:rsidRDefault="008E6B75" w:rsidP="00FC4545">
      <w:pPr>
        <w:pStyle w:val="NormalWeb"/>
        <w:rPr>
          <w:rFonts w:ascii="Arial" w:hAnsi="Arial" w:cs="Arial"/>
        </w:rPr>
      </w:pPr>
      <w:r w:rsidRPr="00FC5211">
        <w:rPr>
          <w:rFonts w:ascii="Arial" w:hAnsi="Arial"/>
          <w:b/>
        </w:rPr>
        <w:t>Exigence</w:t>
      </w:r>
      <w:r w:rsidRPr="00FC5211">
        <w:rPr>
          <w:rFonts w:ascii="Arial" w:hAnsi="Arial"/>
        </w:rPr>
        <w:t xml:space="preserve"> – Si nous avons des biens en notre possession ou à notre disposition, puis savons ou croyons qu’ils appartiennent à un groupe terroriste ou qu’ils sont à leur disposition, nous devons soumettre une déclaration à CANAFE sans délai. </w:t>
      </w:r>
    </w:p>
    <w:p w14:paraId="310FBFAB" w14:textId="3E29CB3A" w:rsidR="00FC4545" w:rsidRPr="00FC5211" w:rsidRDefault="008E6B75" w:rsidP="00FC4545">
      <w:pPr>
        <w:pStyle w:val="NormalWeb"/>
        <w:rPr>
          <w:rFonts w:ascii="Arial" w:hAnsi="Arial" w:cs="Arial"/>
          <w:b/>
        </w:rPr>
      </w:pPr>
      <w:r w:rsidRPr="00FC5211">
        <w:rPr>
          <w:rFonts w:ascii="Arial" w:hAnsi="Arial"/>
          <w:b/>
        </w:rPr>
        <w:t>Politique –</w:t>
      </w:r>
      <w:r w:rsidRPr="00FC5211">
        <w:t xml:space="preserve"> </w:t>
      </w:r>
      <w:r w:rsidRPr="00FC5211">
        <w:rPr>
          <w:rFonts w:ascii="Arial" w:hAnsi="Arial"/>
          <w:b/>
        </w:rPr>
        <w:t>Nous n’acceptons pas d’espèces et ne détenons pas de fonds au nom de clients, et les fonds de clients sont payables à l’assureur. Nous ne détenons pas non plus de biens au nom de clients. Par conséquent, nous ne devrions pas avoir de biens en notre possession ni à notre disposition.</w:t>
      </w:r>
    </w:p>
    <w:p w14:paraId="4438C2BC" w14:textId="77777777" w:rsidR="00FC4545" w:rsidRPr="00FC5211" w:rsidRDefault="00FC4545" w:rsidP="00FC4545">
      <w:pPr>
        <w:pStyle w:val="NormalWeb"/>
        <w:rPr>
          <w:rFonts w:ascii="Arial" w:hAnsi="Arial" w:cs="Arial"/>
        </w:rPr>
      </w:pPr>
      <w:r w:rsidRPr="00FC5211">
        <w:rPr>
          <w:rFonts w:ascii="Arial" w:hAnsi="Arial"/>
        </w:rPr>
        <w:t>Tous les cas de biens appartenant à un groupe terroriste en notre possession ou à notre disposition sont transmis à l’agent de conformité. Les renseignements et les exigences de CANAFE se trouvent ci-après à titre de référence, advenant que de tels cas se présentent.</w:t>
      </w:r>
    </w:p>
    <w:p w14:paraId="5093884D" w14:textId="77777777" w:rsidR="00FC4545" w:rsidRPr="00FC5211" w:rsidRDefault="00FC4545" w:rsidP="00FC4545">
      <w:pPr>
        <w:pStyle w:val="NormalWeb"/>
        <w:rPr>
          <w:rFonts w:ascii="Arial" w:hAnsi="Arial" w:cs="Arial"/>
        </w:rPr>
      </w:pPr>
      <w:r w:rsidRPr="00FC5211">
        <w:rPr>
          <w:rFonts w:ascii="Arial" w:hAnsi="Arial"/>
          <w:b/>
        </w:rPr>
        <w:t xml:space="preserve">Procédures </w:t>
      </w:r>
      <w:r w:rsidRPr="00FC5211">
        <w:rPr>
          <w:rFonts w:ascii="Arial" w:hAnsi="Arial"/>
        </w:rPr>
        <w:t>– L’agent de conformité transmet la déclaration à CANAFE et prévient la GRC et le SCRS. Les déclarations de biens appartenant à un groupe terroriste doivent être présentées sur support papier à CANAFE. Vous pouvez vous procurer les formulaires de l’une ou l’autre des manières suivantes :</w:t>
      </w:r>
    </w:p>
    <w:p w14:paraId="46E0E24A" w14:textId="77777777" w:rsidR="00FC4545" w:rsidRPr="00FC5211" w:rsidRDefault="00374C0C" w:rsidP="00FC4545">
      <w:pPr>
        <w:numPr>
          <w:ilvl w:val="0"/>
          <w:numId w:val="4"/>
        </w:numPr>
        <w:spacing w:before="100" w:beforeAutospacing="1" w:after="100" w:afterAutospacing="1" w:line="240" w:lineRule="auto"/>
        <w:rPr>
          <w:rFonts w:ascii="Arial" w:hAnsi="Arial" w:cs="Arial"/>
          <w:sz w:val="24"/>
          <w:szCs w:val="24"/>
        </w:rPr>
      </w:pPr>
      <w:r w:rsidRPr="00FC5211">
        <w:rPr>
          <w:rFonts w:ascii="Arial" w:hAnsi="Arial"/>
          <w:sz w:val="24"/>
        </w:rPr>
        <w:t xml:space="preserve">En accédant au site Web de CANAFE, puis en imprimant les formulaires souhaités. </w:t>
      </w:r>
    </w:p>
    <w:p w14:paraId="3C561570" w14:textId="77777777" w:rsidR="00FC4545" w:rsidRPr="00FC5211" w:rsidRDefault="00FC4545" w:rsidP="00FC4545">
      <w:pPr>
        <w:numPr>
          <w:ilvl w:val="0"/>
          <w:numId w:val="4"/>
        </w:numPr>
        <w:spacing w:before="100" w:beforeAutospacing="1" w:after="100" w:afterAutospacing="1" w:line="240" w:lineRule="auto"/>
        <w:rPr>
          <w:rFonts w:ascii="Arial" w:hAnsi="Arial" w:cs="Arial"/>
          <w:sz w:val="24"/>
          <w:szCs w:val="24"/>
        </w:rPr>
      </w:pPr>
      <w:r w:rsidRPr="00FC5211">
        <w:rPr>
          <w:rFonts w:ascii="Arial" w:hAnsi="Arial"/>
          <w:sz w:val="24"/>
        </w:rPr>
        <w:t xml:space="preserve">En composant le 1 866 346-8722 pour obtenir un exemplaire par télécopieur ou par la poste. </w:t>
      </w:r>
    </w:p>
    <w:p w14:paraId="4D813A63" w14:textId="28744344" w:rsidR="00FC4545" w:rsidRPr="00FC5211" w:rsidRDefault="00FC4545" w:rsidP="00FC4545">
      <w:pPr>
        <w:pStyle w:val="NormalWeb"/>
        <w:rPr>
          <w:rFonts w:ascii="Arial" w:hAnsi="Arial" w:cs="Arial"/>
        </w:rPr>
      </w:pPr>
      <w:r w:rsidRPr="00FC5211">
        <w:rPr>
          <w:rFonts w:ascii="Arial" w:hAnsi="Arial"/>
        </w:rPr>
        <w:t>Si une déclaration doit être présentée, nous passons en revue la</w:t>
      </w:r>
      <w:r w:rsidRPr="00FC5211">
        <w:rPr>
          <w:rStyle w:val="Lienhypertexte"/>
          <w:rFonts w:ascii="Arial" w:hAnsi="Arial"/>
          <w:i/>
        </w:rPr>
        <w:t xml:space="preserve"> </w:t>
      </w:r>
      <w:r w:rsidRPr="00FC5211">
        <w:t>Déclaration à CANAFE de biens appartenant à un groupe de terroristes</w:t>
      </w:r>
      <w:r w:rsidRPr="00FC5211">
        <w:rPr>
          <w:rFonts w:ascii="Arial" w:hAnsi="Arial"/>
          <w:color w:val="4F81BD"/>
        </w:rPr>
        <w:t xml:space="preserve"> </w:t>
      </w:r>
      <w:r w:rsidRPr="00FC5211">
        <w:rPr>
          <w:rFonts w:ascii="Arial" w:hAnsi="Arial"/>
        </w:rPr>
        <w:t>pour obtenir des précisions sur les renseignements que doit contenir chaque champ d’une déclaration de biens appartenant à un groupe de terroristes.</w:t>
      </w:r>
    </w:p>
    <w:p w14:paraId="5D3AF0C0" w14:textId="0C7484AD" w:rsidR="00F933B5" w:rsidRPr="00FC5211" w:rsidRDefault="00326239" w:rsidP="00C2586B">
      <w:pPr>
        <w:pStyle w:val="Titre2"/>
        <w:numPr>
          <w:ilvl w:val="1"/>
          <w:numId w:val="93"/>
        </w:numPr>
        <w:ind w:left="450" w:hanging="450"/>
        <w:rPr>
          <w:rFonts w:ascii="Arial" w:hAnsi="Arial" w:cs="Arial"/>
          <w:color w:val="auto"/>
          <w:sz w:val="28"/>
          <w:szCs w:val="28"/>
        </w:rPr>
      </w:pPr>
      <w:r w:rsidRPr="00FC5211">
        <w:rPr>
          <w:rFonts w:ascii="Arial" w:hAnsi="Arial"/>
          <w:color w:val="auto"/>
          <w:sz w:val="28"/>
        </w:rPr>
        <w:t>– Directives ministérielles</w:t>
      </w:r>
      <w:r w:rsidRPr="00FC5211">
        <w:t xml:space="preserve"> </w:t>
      </w:r>
      <w:r w:rsidRPr="00FC5211">
        <w:rPr>
          <w:rFonts w:ascii="Arial" w:hAnsi="Arial"/>
          <w:color w:val="auto"/>
          <w:sz w:val="28"/>
        </w:rPr>
        <w:t>et restrictions relatives aux opérations</w:t>
      </w:r>
    </w:p>
    <w:p w14:paraId="23B6271F" w14:textId="38DCFBBF" w:rsidR="000E07E6" w:rsidRPr="00FC5211" w:rsidRDefault="00193849" w:rsidP="00193849">
      <w:pPr>
        <w:pStyle w:val="NormalWeb"/>
        <w:rPr>
          <w:rFonts w:ascii="Arial" w:hAnsi="Arial" w:cs="Arial"/>
          <w:bCs/>
        </w:rPr>
      </w:pPr>
      <w:r w:rsidRPr="00FC5211">
        <w:rPr>
          <w:rFonts w:ascii="Arial" w:hAnsi="Arial"/>
        </w:rPr>
        <w:t xml:space="preserve">Afin de protéger le système financier du Canada contre les juridictions étrangères et les entités étrangères qui sont considérées comme présentant des risques élevés de faciliter le blanchiment d’argent et le financement des activités terroristes, nous devons nous conformer à toutes les directives émises par le ministre des Finances en vertu de la Partie 1.1 de la LRPCFAT, selon ce qui s’applique aux agents et courtiers d’assurance vie. </w:t>
      </w:r>
    </w:p>
    <w:p w14:paraId="1A5F61E6" w14:textId="66CA8862" w:rsidR="00F933B5" w:rsidRPr="00FC5211" w:rsidRDefault="002E53D9" w:rsidP="00670250">
      <w:pPr>
        <w:pStyle w:val="NormalWeb"/>
        <w:rPr>
          <w:rFonts w:ascii="Arial" w:hAnsi="Arial" w:cs="Arial"/>
          <w:bCs/>
        </w:rPr>
      </w:pPr>
      <w:r w:rsidRPr="00FC5211">
        <w:rPr>
          <w:rFonts w:ascii="Arial" w:hAnsi="Arial"/>
        </w:rPr>
        <w:t>Les directives suivantes exigent que les courtiers et les agents d’assurance vie appliquent des contre-mesures aux opérations en provenance ou à destination d’entités ou de territoires étrangers désignés et peuvent nous empêcher d’effectuer une opération financière en provenance ou à destination d’une entité ou d’un territoire étranger désigné :</w:t>
      </w:r>
      <w:r w:rsidRPr="00FC5211">
        <w:rPr>
          <w:rStyle w:val="Appelnotedebasdep"/>
          <w:rFonts w:ascii="Arial" w:hAnsi="Arial" w:cs="Arial"/>
          <w:bCs/>
        </w:rPr>
        <w:footnoteReference w:id="2"/>
      </w:r>
    </w:p>
    <w:p w14:paraId="216A88CD" w14:textId="339A33E4" w:rsidR="007C6B64" w:rsidRPr="00FC5211" w:rsidRDefault="00923BDA" w:rsidP="004E2106">
      <w:pPr>
        <w:pStyle w:val="NormalWeb"/>
        <w:numPr>
          <w:ilvl w:val="0"/>
          <w:numId w:val="120"/>
        </w:numPr>
        <w:rPr>
          <w:rFonts w:ascii="Arial" w:hAnsi="Arial" w:cs="Arial"/>
          <w:bCs/>
        </w:rPr>
      </w:pPr>
      <w:hyperlink r:id="rId14" w:history="1">
        <w:r w:rsidR="000D3CC2" w:rsidRPr="00FC5211">
          <w:rPr>
            <w:rStyle w:val="Lienhypertexte"/>
            <w:rFonts w:ascii="Arial" w:hAnsi="Arial"/>
          </w:rPr>
          <w:t>République populaire démocratique de Corée</w:t>
        </w:r>
      </w:hyperlink>
      <w:r w:rsidR="000D3CC2" w:rsidRPr="00FC5211">
        <w:t xml:space="preserve"> </w:t>
      </w:r>
      <w:r w:rsidR="000D3CC2" w:rsidRPr="00FC5211">
        <w:rPr>
          <w:rFonts w:ascii="Arial" w:hAnsi="Arial"/>
        </w:rPr>
        <w:t xml:space="preserve">(Corée du Nord) – Nous devons traiter toutes les opérations financières en provenance ou à destination de la Corée du Nord comme étant à risque élevé. </w:t>
      </w:r>
    </w:p>
    <w:p w14:paraId="7258A85E" w14:textId="7B7761B5" w:rsidR="002E53D9" w:rsidRPr="00FC5211" w:rsidRDefault="00923BDA" w:rsidP="004E2106">
      <w:pPr>
        <w:pStyle w:val="NormalWeb"/>
        <w:numPr>
          <w:ilvl w:val="0"/>
          <w:numId w:val="120"/>
        </w:numPr>
        <w:rPr>
          <w:rFonts w:ascii="Arial" w:hAnsi="Arial" w:cs="Arial"/>
          <w:bCs/>
        </w:rPr>
      </w:pPr>
      <w:hyperlink r:id="rId15" w:history="1">
        <w:r w:rsidR="006A6C4F" w:rsidRPr="00FC5211">
          <w:rPr>
            <w:rStyle w:val="Lienhypertexte"/>
            <w:rFonts w:ascii="Arial" w:hAnsi="Arial"/>
          </w:rPr>
          <w:t>Russie</w:t>
        </w:r>
      </w:hyperlink>
      <w:r w:rsidR="006A6C4F" w:rsidRPr="00FC5211">
        <w:t xml:space="preserve"> – </w:t>
      </w:r>
      <w:r w:rsidR="006A6C4F" w:rsidRPr="00FC5211">
        <w:rPr>
          <w:rFonts w:ascii="Arial" w:hAnsi="Arial"/>
        </w:rPr>
        <w:t xml:space="preserve">Nous devons traiter toutes les opérations financières </w:t>
      </w:r>
      <w:r w:rsidR="006A6C4F" w:rsidRPr="00FC5211">
        <w:rPr>
          <w:rFonts w:ascii="Arial" w:hAnsi="Arial"/>
          <w:b/>
        </w:rPr>
        <w:t>provenant de la Russie ou à destination de celle-ci</w:t>
      </w:r>
      <w:r w:rsidR="006A6C4F" w:rsidRPr="00FC5211">
        <w:rPr>
          <w:rFonts w:ascii="Arial" w:hAnsi="Arial"/>
        </w:rPr>
        <w:t xml:space="preserve"> (quel que soit le montant) comme des opérations à risque élevé, prendre des mesures pour vérifier l’identité de tout client demandant ou bénéficiant d’une telle opération, et exercer les mesures de diligence raisonnable prescrites. </w:t>
      </w:r>
    </w:p>
    <w:p w14:paraId="50AA6425" w14:textId="0BD5710B" w:rsidR="00790B1D" w:rsidRPr="00FC5211" w:rsidRDefault="002E53D9" w:rsidP="004E2106">
      <w:pPr>
        <w:pStyle w:val="NormalWeb"/>
        <w:rPr>
          <w:rFonts w:ascii="Arial" w:hAnsi="Arial" w:cs="Arial"/>
          <w:bCs/>
        </w:rPr>
      </w:pPr>
      <w:r w:rsidRPr="00FC5211">
        <w:rPr>
          <w:rFonts w:ascii="Arial" w:hAnsi="Arial"/>
        </w:rPr>
        <w:t>Nous nous conformons aux directives ministérielles décrites ci-dessous :</w:t>
      </w:r>
    </w:p>
    <w:p w14:paraId="68D429C0" w14:textId="165E7396" w:rsidR="00D0753E" w:rsidRPr="00FC5211" w:rsidRDefault="00D0753E" w:rsidP="00D0753E">
      <w:pPr>
        <w:pStyle w:val="NormalWeb"/>
        <w:numPr>
          <w:ilvl w:val="1"/>
          <w:numId w:val="120"/>
        </w:numPr>
        <w:rPr>
          <w:rFonts w:ascii="Arial" w:hAnsi="Arial" w:cs="Arial"/>
          <w:bCs/>
        </w:rPr>
      </w:pPr>
      <w:r w:rsidRPr="00FC5211">
        <w:rPr>
          <w:rFonts w:ascii="Arial" w:hAnsi="Arial"/>
        </w:rPr>
        <w:t xml:space="preserve">Nous ne traitons pas directement avec les clients et, par conséquent, nous ne menons pas d’activités qui entrent dans le champ d’application de ces directives. </w:t>
      </w:r>
    </w:p>
    <w:p w14:paraId="57C20415" w14:textId="40850AFF" w:rsidR="002E53D9" w:rsidRPr="00FC5211" w:rsidRDefault="00D0753E" w:rsidP="00D0753E">
      <w:pPr>
        <w:pStyle w:val="NormalWeb"/>
        <w:numPr>
          <w:ilvl w:val="1"/>
          <w:numId w:val="120"/>
        </w:numPr>
        <w:rPr>
          <w:rFonts w:ascii="Arial" w:hAnsi="Arial" w:cs="Arial"/>
          <w:bCs/>
        </w:rPr>
      </w:pPr>
      <w:r w:rsidRPr="00FC5211">
        <w:rPr>
          <w:rFonts w:ascii="Arial" w:hAnsi="Arial"/>
        </w:rPr>
        <w:t>Nous considérons les risques se rattachant à la gestion de ce territoire et des clients qui y sont liés, le cas échéant, dans le cadre de notre évaluation des risques.</w:t>
      </w:r>
    </w:p>
    <w:p w14:paraId="5E717B49" w14:textId="4A33E00F" w:rsidR="006A6C4F" w:rsidRPr="00FC5211" w:rsidRDefault="00D0753E" w:rsidP="004E2106">
      <w:pPr>
        <w:pStyle w:val="NormalWeb"/>
        <w:numPr>
          <w:ilvl w:val="1"/>
          <w:numId w:val="120"/>
        </w:numPr>
        <w:rPr>
          <w:rFonts w:ascii="Arial" w:hAnsi="Arial" w:cs="Arial"/>
          <w:bCs/>
        </w:rPr>
      </w:pPr>
      <w:r w:rsidRPr="00FC5211">
        <w:rPr>
          <w:rFonts w:ascii="Arial" w:hAnsi="Arial"/>
        </w:rPr>
        <w:t>Si nous apprenons que les opérations d’un client avec un assureur concernent ces territoires, nous en aviserons l’assureur et prendrons toutes les mesures recommandées.</w:t>
      </w:r>
    </w:p>
    <w:p w14:paraId="71A9B37D" w14:textId="083E687B" w:rsidR="00326239" w:rsidRPr="00FC5211" w:rsidRDefault="00326239" w:rsidP="00C2586B">
      <w:pPr>
        <w:pStyle w:val="Titre2"/>
        <w:numPr>
          <w:ilvl w:val="1"/>
          <w:numId w:val="93"/>
        </w:numPr>
        <w:ind w:left="450" w:hanging="450"/>
        <w:rPr>
          <w:rFonts w:ascii="Arial" w:hAnsi="Arial" w:cs="Arial"/>
          <w:color w:val="auto"/>
          <w:sz w:val="28"/>
          <w:szCs w:val="28"/>
        </w:rPr>
      </w:pPr>
      <w:r w:rsidRPr="00FC5211">
        <w:rPr>
          <w:rFonts w:ascii="Arial" w:hAnsi="Arial"/>
          <w:color w:val="auto"/>
          <w:sz w:val="28"/>
        </w:rPr>
        <w:t>Déclaration volontaire de non-conformité</w:t>
      </w:r>
    </w:p>
    <w:p w14:paraId="405BCC93" w14:textId="3FFA8544" w:rsidR="00326239" w:rsidRPr="00FC5211" w:rsidRDefault="00326239" w:rsidP="00F561A8">
      <w:pPr>
        <w:pStyle w:val="NormalWeb"/>
        <w:rPr>
          <w:rFonts w:ascii="Arial" w:hAnsi="Arial" w:cs="Arial"/>
          <w:bCs/>
        </w:rPr>
      </w:pPr>
      <w:r w:rsidRPr="00FC5211">
        <w:rPr>
          <w:rFonts w:ascii="Arial" w:hAnsi="Arial"/>
          <w:b/>
        </w:rPr>
        <w:t>Exigence</w:t>
      </w:r>
      <w:r w:rsidRPr="00FC5211">
        <w:rPr>
          <w:rFonts w:ascii="Arial" w:hAnsi="Arial"/>
        </w:rPr>
        <w:t xml:space="preserve"> – Si nous décelons des situations à l’égard desquelles nous n’avons pas satisfait à l’ensemble des exigences en matière de déclaration, d’identification du client, de tenue des dossiers ou de mise en application d’un volet de notre programme de conformité, nous devons les déclarer à CANAFE le plus rapidement possible.</w:t>
      </w:r>
    </w:p>
    <w:p w14:paraId="1CC3FDC5" w14:textId="77777777" w:rsidR="00326239" w:rsidRPr="00FC5211" w:rsidRDefault="00326239" w:rsidP="00595446">
      <w:pPr>
        <w:pStyle w:val="NormalWeb"/>
        <w:spacing w:before="0" w:beforeAutospacing="0" w:after="0" w:afterAutospacing="0"/>
        <w:rPr>
          <w:rFonts w:ascii="Arial" w:hAnsi="Arial" w:cs="Arial"/>
          <w:b/>
          <w:sz w:val="22"/>
          <w:szCs w:val="22"/>
        </w:rPr>
      </w:pPr>
    </w:p>
    <w:p w14:paraId="25EB244B" w14:textId="77777777" w:rsidR="00326239" w:rsidRPr="00FC5211" w:rsidRDefault="00326239" w:rsidP="00595446">
      <w:pPr>
        <w:pStyle w:val="NormalWeb"/>
        <w:spacing w:before="0" w:beforeAutospacing="0" w:after="0" w:afterAutospacing="0"/>
        <w:rPr>
          <w:rFonts w:ascii="Arial" w:hAnsi="Arial" w:cs="Arial"/>
          <w:b/>
          <w:sz w:val="22"/>
          <w:szCs w:val="22"/>
        </w:rPr>
      </w:pPr>
      <w:r w:rsidRPr="00FC5211">
        <w:rPr>
          <w:rFonts w:ascii="Arial" w:hAnsi="Arial"/>
          <w:b/>
          <w:sz w:val="22"/>
        </w:rPr>
        <w:t xml:space="preserve">Politique </w:t>
      </w:r>
      <w:r w:rsidRPr="00FC5211">
        <w:rPr>
          <w:rFonts w:ascii="Arial" w:hAnsi="Arial"/>
          <w:sz w:val="22"/>
        </w:rPr>
        <w:t xml:space="preserve">– </w:t>
      </w:r>
      <w:r w:rsidRPr="00FC5211">
        <w:rPr>
          <w:rFonts w:ascii="Arial" w:hAnsi="Arial"/>
        </w:rPr>
        <w:t>Toute situation de non-conformité doit être signalée à l’agent de conformité.</w:t>
      </w:r>
    </w:p>
    <w:p w14:paraId="48DC0DCA" w14:textId="77777777" w:rsidR="00326239" w:rsidRPr="00FC5211" w:rsidRDefault="00326239" w:rsidP="00595446">
      <w:pPr>
        <w:pStyle w:val="NormalWeb"/>
        <w:spacing w:before="0" w:beforeAutospacing="0" w:after="0" w:afterAutospacing="0"/>
        <w:rPr>
          <w:rFonts w:ascii="Arial" w:hAnsi="Arial" w:cs="Arial"/>
          <w:b/>
          <w:sz w:val="22"/>
          <w:szCs w:val="22"/>
        </w:rPr>
      </w:pPr>
    </w:p>
    <w:p w14:paraId="3D09CF3B" w14:textId="77777777" w:rsidR="00326239" w:rsidRPr="00FC5211" w:rsidRDefault="00326239" w:rsidP="00326239">
      <w:pPr>
        <w:pStyle w:val="NormalWeb"/>
        <w:spacing w:before="0" w:beforeAutospacing="0" w:after="0" w:afterAutospacing="0"/>
        <w:rPr>
          <w:rFonts w:ascii="Arial" w:hAnsi="Arial" w:cs="Arial"/>
          <w:b/>
          <w:sz w:val="22"/>
          <w:szCs w:val="22"/>
        </w:rPr>
      </w:pPr>
      <w:r w:rsidRPr="00FC5211">
        <w:rPr>
          <w:rFonts w:ascii="Arial" w:hAnsi="Arial"/>
          <w:b/>
          <w:sz w:val="22"/>
        </w:rPr>
        <w:t xml:space="preserve">Procédures – </w:t>
      </w:r>
      <w:r w:rsidRPr="00FC5211">
        <w:rPr>
          <w:rFonts w:ascii="Arial" w:hAnsi="Arial"/>
        </w:rPr>
        <w:t xml:space="preserve">Tous les employés et les conseillers associés, le cas échéant, au sein de cette entreprise sont tenus de signaler toute situation de non-conformité à l’agent de conformité dès qu’ils ont un doute. L’agent de conformité transmet toutes les déclarations volontaires de non-conformité à CANAFE, puis il en informe la haute direction.  Des copies des déclarations transmises et de l’accusé de réception de CANAFE sont conservées en lieu sûr.  </w:t>
      </w:r>
    </w:p>
    <w:p w14:paraId="3C5FE3E6" w14:textId="6128D6D8" w:rsidR="00326239" w:rsidRPr="00FC5211" w:rsidRDefault="00326239" w:rsidP="00326239">
      <w:pPr>
        <w:pStyle w:val="NormalWeb"/>
        <w:rPr>
          <w:rFonts w:ascii="Arial" w:hAnsi="Arial" w:cs="Arial"/>
        </w:rPr>
      </w:pPr>
      <w:r w:rsidRPr="00FC5211">
        <w:rPr>
          <w:rFonts w:ascii="Arial" w:hAnsi="Arial"/>
        </w:rPr>
        <w:t xml:space="preserve">Des renseignements additionnels se trouvent dans le site de CANAFE, à la section Auto-déclaration volontaire de non-conformité. </w:t>
      </w:r>
    </w:p>
    <w:p w14:paraId="45B6C3C0" w14:textId="0DA3185C" w:rsidR="00FC4545" w:rsidRPr="00FC5211" w:rsidRDefault="00FC4545" w:rsidP="00FC4545">
      <w:pPr>
        <w:pStyle w:val="NormalWeb"/>
        <w:rPr>
          <w:rFonts w:ascii="Arial" w:hAnsi="Arial" w:cs="Arial"/>
        </w:rPr>
      </w:pPr>
      <w:r w:rsidRPr="00FC5211">
        <w:rPr>
          <w:rFonts w:ascii="Arial" w:hAnsi="Arial"/>
          <w:b/>
          <w:sz w:val="32"/>
        </w:rPr>
        <w:t>Section 2 – Tenue d’un dossier</w:t>
      </w:r>
    </w:p>
    <w:p w14:paraId="0F806462" w14:textId="77777777" w:rsidR="004B631F" w:rsidRPr="00FC5211" w:rsidRDefault="004702CA">
      <w:pPr>
        <w:pStyle w:val="NormalWeb"/>
        <w:rPr>
          <w:rFonts w:ascii="Arial" w:hAnsi="Arial" w:cs="Arial"/>
          <w:b/>
          <w:sz w:val="28"/>
          <w:szCs w:val="28"/>
        </w:rPr>
      </w:pPr>
      <w:r w:rsidRPr="00FC5211">
        <w:rPr>
          <w:rFonts w:ascii="Arial" w:hAnsi="Arial"/>
          <w:b/>
          <w:sz w:val="28"/>
        </w:rPr>
        <w:t xml:space="preserve">2.1 – Généralités </w:t>
      </w:r>
    </w:p>
    <w:p w14:paraId="4B97CFF4" w14:textId="77777777" w:rsidR="00B3081C" w:rsidRPr="00FC5211" w:rsidRDefault="00B3081C" w:rsidP="0032041E">
      <w:pPr>
        <w:pStyle w:val="NormalWeb"/>
        <w:rPr>
          <w:rFonts w:ascii="Arial" w:hAnsi="Arial" w:cs="Arial"/>
        </w:rPr>
      </w:pPr>
      <w:r w:rsidRPr="00FC5211">
        <w:rPr>
          <w:rFonts w:ascii="Arial" w:hAnsi="Arial"/>
        </w:rPr>
        <w:t>Lors de l’établissement d’une police d’assurance pertinente, des propositions et des formulaires sont utilisés pour recueillir les renseignements nécessaires sur le client.</w:t>
      </w:r>
    </w:p>
    <w:p w14:paraId="1A11A101" w14:textId="77777777" w:rsidR="0032041E" w:rsidRPr="00FC5211" w:rsidRDefault="0032041E" w:rsidP="0032041E">
      <w:pPr>
        <w:pStyle w:val="NormalWeb"/>
        <w:rPr>
          <w:rFonts w:ascii="Arial" w:hAnsi="Arial" w:cs="Arial"/>
        </w:rPr>
      </w:pPr>
      <w:r w:rsidRPr="00FC5211">
        <w:rPr>
          <w:rFonts w:ascii="Arial" w:hAnsi="Arial"/>
        </w:rPr>
        <w:t xml:space="preserve">Les renseignements recueillis sur un client en particulier peuvent notamment comprendre, au besoin, ce qui suit : identité, profession, secteur d’activité, emploi, adresse, statut de résident aux fins de l’impôt, date de naissance, source de richesse et des fonds, usage prévu de la police, tiers concernés et toute vulnérabilité politique connue.  </w:t>
      </w:r>
    </w:p>
    <w:p w14:paraId="315A6347" w14:textId="77777777" w:rsidR="003E5CB6" w:rsidRPr="00FC5211" w:rsidRDefault="0032041E" w:rsidP="00550F40">
      <w:pPr>
        <w:pStyle w:val="NormalWeb"/>
        <w:rPr>
          <w:rFonts w:ascii="Arial" w:hAnsi="Arial" w:cs="Arial"/>
        </w:rPr>
      </w:pPr>
      <w:r w:rsidRPr="00FC5211">
        <w:rPr>
          <w:rFonts w:ascii="Arial" w:hAnsi="Arial"/>
        </w:rPr>
        <w:t>Dans le cas des clients qui sont des entités juridiques, des renseignements supplémentaires sont exigés – nom des propriétaires effectifs de l’entité et de ceux qui contrôlent l’entité –, comme le prévoient les lignes directrices de CANAFE et comme indiqué ci-après.</w:t>
      </w:r>
    </w:p>
    <w:p w14:paraId="739F724E" w14:textId="6680BE4C" w:rsidR="00FC4545" w:rsidRPr="00FC5211" w:rsidRDefault="00FC4545" w:rsidP="00FC4545">
      <w:pPr>
        <w:pStyle w:val="NormalWeb"/>
        <w:rPr>
          <w:rFonts w:ascii="Arial" w:hAnsi="Arial" w:cs="Arial"/>
          <w:b/>
          <w:sz w:val="28"/>
          <w:szCs w:val="28"/>
        </w:rPr>
      </w:pPr>
      <w:r w:rsidRPr="00FC5211">
        <w:rPr>
          <w:rFonts w:ascii="Arial" w:hAnsi="Arial"/>
          <w:b/>
          <w:sz w:val="28"/>
        </w:rPr>
        <w:t xml:space="preserve">2.2 – Dossiers </w:t>
      </w:r>
    </w:p>
    <w:p w14:paraId="46F12088" w14:textId="773B3383" w:rsidR="00FC4545" w:rsidRPr="00FC5211" w:rsidRDefault="00FC4545" w:rsidP="00FC4545">
      <w:pPr>
        <w:pStyle w:val="NormalWeb"/>
        <w:spacing w:before="0" w:beforeAutospacing="0" w:after="0" w:afterAutospacing="0"/>
        <w:rPr>
          <w:rFonts w:ascii="Arial" w:hAnsi="Arial" w:cs="Arial"/>
        </w:rPr>
      </w:pPr>
      <w:r w:rsidRPr="00FC5211">
        <w:rPr>
          <w:rFonts w:ascii="Arial" w:hAnsi="Arial"/>
          <w:b/>
        </w:rPr>
        <w:t xml:space="preserve">Politique </w:t>
      </w:r>
      <w:r w:rsidRPr="00FC5211">
        <w:rPr>
          <w:rFonts w:ascii="Arial" w:hAnsi="Arial"/>
        </w:rPr>
        <w:t xml:space="preserve">–– Des dossiers sont conservés pour tous les clients (personnes et entités) pour lesquels on prévoit qu’ils paieront plus de 10 000 $ (en espèces ou non) pour des rentes non enregistrées, des placements non enregistrés ou des polices d’assurance vie universelle et des polices d’assurance vie avec participation Donner au suivant. D’autres produits sont exempts des exigences relatives à la tenue de dossier. Nous ne versons pas de fonds aux bénéficiaires (cette responsabilité revient à l’assureur) et ne sommes donc pas assujettis à des exigences régissant les dossiers de bénéficiaires ni à des exigences connexes. </w:t>
      </w:r>
    </w:p>
    <w:p w14:paraId="2B79E789" w14:textId="0CFF6A5D" w:rsidR="00FC4545" w:rsidRPr="00FC5211" w:rsidRDefault="00595446" w:rsidP="00FE1D85">
      <w:pPr>
        <w:pStyle w:val="NormalWeb"/>
        <w:rPr>
          <w:rFonts w:ascii="Arial" w:hAnsi="Arial" w:cs="Arial"/>
        </w:rPr>
      </w:pPr>
      <w:r w:rsidRPr="00FC5211">
        <w:br w:type="page"/>
      </w:r>
      <w:r w:rsidRPr="00FC5211">
        <w:rPr>
          <w:rFonts w:ascii="Arial" w:hAnsi="Arial"/>
          <w:b/>
        </w:rPr>
        <w:t xml:space="preserve">Procédures </w:t>
      </w:r>
      <w:r w:rsidRPr="00FC5211">
        <w:rPr>
          <w:rFonts w:ascii="Arial" w:hAnsi="Arial"/>
        </w:rPr>
        <w:t>– En pratique, nous nous conformons à l’obligation de créer un dossier en remplissant les propositions des assureurs visant des produits d’assurance, dans lesquelles tous les renseignements obligatoires sont inscrits. Les renseignements conservés dans les dossiers varient selon le type de client (personne ou entité) et la nature et le volume des opérations du client. Voici quelques éléments clés des dossiers :</w:t>
      </w:r>
    </w:p>
    <w:p w14:paraId="7EB43C58" w14:textId="77777777" w:rsidR="00FC4545" w:rsidRPr="00FC5211" w:rsidRDefault="00FC4545" w:rsidP="00FC4545">
      <w:pPr>
        <w:pStyle w:val="NormalWeb"/>
        <w:numPr>
          <w:ilvl w:val="0"/>
          <w:numId w:val="27"/>
        </w:numPr>
        <w:spacing w:before="0" w:beforeAutospacing="0" w:after="0" w:afterAutospacing="0"/>
        <w:rPr>
          <w:rFonts w:ascii="Arial" w:hAnsi="Arial" w:cs="Arial"/>
        </w:rPr>
      </w:pPr>
      <w:r w:rsidRPr="00FC5211">
        <w:rPr>
          <w:rFonts w:ascii="Arial" w:hAnsi="Arial"/>
        </w:rPr>
        <w:t>Renseignements sur l’identité des clients (personnes et entités)</w:t>
      </w:r>
    </w:p>
    <w:p w14:paraId="637C0A68" w14:textId="77777777" w:rsidR="00B3081C" w:rsidRPr="00FC5211" w:rsidRDefault="00B3081C" w:rsidP="00FC4545">
      <w:pPr>
        <w:pStyle w:val="NormalWeb"/>
        <w:numPr>
          <w:ilvl w:val="0"/>
          <w:numId w:val="27"/>
        </w:numPr>
        <w:spacing w:before="0" w:beforeAutospacing="0" w:after="0" w:afterAutospacing="0"/>
        <w:rPr>
          <w:rFonts w:ascii="Arial" w:hAnsi="Arial" w:cs="Arial"/>
        </w:rPr>
      </w:pPr>
      <w:r w:rsidRPr="00FC5211">
        <w:rPr>
          <w:rFonts w:ascii="Arial" w:hAnsi="Arial"/>
        </w:rPr>
        <w:t>Secteur d’activité et profession (nature des affaires des entités)</w:t>
      </w:r>
    </w:p>
    <w:p w14:paraId="28A81D29" w14:textId="77777777" w:rsidR="00FC4545" w:rsidRPr="00FC5211" w:rsidRDefault="00FC4545" w:rsidP="00FC4545">
      <w:pPr>
        <w:pStyle w:val="NormalWeb"/>
        <w:numPr>
          <w:ilvl w:val="0"/>
          <w:numId w:val="27"/>
        </w:numPr>
        <w:rPr>
          <w:rFonts w:ascii="Arial" w:hAnsi="Arial" w:cs="Arial"/>
        </w:rPr>
      </w:pPr>
      <w:r w:rsidRPr="00FC5211">
        <w:rPr>
          <w:rFonts w:ascii="Arial" w:hAnsi="Arial"/>
        </w:rPr>
        <w:t>Renseignements sur les bénéficiaires effectifs, le contrôle et la structure (entités)</w:t>
      </w:r>
    </w:p>
    <w:p w14:paraId="54737E84" w14:textId="77777777" w:rsidR="00FC4545" w:rsidRPr="00FC5211" w:rsidRDefault="00FC4545" w:rsidP="00FC4545">
      <w:pPr>
        <w:pStyle w:val="NormalWeb"/>
        <w:numPr>
          <w:ilvl w:val="0"/>
          <w:numId w:val="27"/>
        </w:numPr>
        <w:rPr>
          <w:rFonts w:ascii="Arial" w:hAnsi="Arial" w:cs="Arial"/>
        </w:rPr>
      </w:pPr>
      <w:r w:rsidRPr="00FC5211">
        <w:rPr>
          <w:rFonts w:ascii="Arial" w:hAnsi="Arial"/>
        </w:rPr>
        <w:t>Détermination quant aux tiers et renseignements</w:t>
      </w:r>
    </w:p>
    <w:p w14:paraId="6DC978E0" w14:textId="77777777" w:rsidR="00FC4545" w:rsidRPr="00FC5211" w:rsidRDefault="009E6129" w:rsidP="00FC4545">
      <w:pPr>
        <w:pStyle w:val="NormalWeb"/>
        <w:numPr>
          <w:ilvl w:val="0"/>
          <w:numId w:val="27"/>
        </w:numPr>
        <w:rPr>
          <w:rFonts w:ascii="Arial" w:hAnsi="Arial" w:cs="Arial"/>
        </w:rPr>
      </w:pPr>
      <w:r w:rsidRPr="00FC5211">
        <w:rPr>
          <w:rFonts w:ascii="Arial" w:hAnsi="Arial"/>
        </w:rPr>
        <w:t>Détermination du statut de personne politiquement vulnérable (pour les dépôts de sommes forfaitaires de 100 000 $ ou plus)</w:t>
      </w:r>
    </w:p>
    <w:p w14:paraId="652F0AEE" w14:textId="77777777" w:rsidR="00FC4545" w:rsidRPr="00FC5211" w:rsidRDefault="00FC4545" w:rsidP="00FC4545">
      <w:pPr>
        <w:pStyle w:val="NormalWeb"/>
        <w:numPr>
          <w:ilvl w:val="0"/>
          <w:numId w:val="27"/>
        </w:numPr>
        <w:rPr>
          <w:rFonts w:ascii="Arial" w:hAnsi="Arial" w:cs="Arial"/>
        </w:rPr>
      </w:pPr>
      <w:r w:rsidRPr="00FC5211">
        <w:rPr>
          <w:rFonts w:ascii="Arial" w:hAnsi="Arial"/>
        </w:rPr>
        <w:t>Renseignements sur la relation d’affaires (objectif et utilisation prévue de la police)</w:t>
      </w:r>
    </w:p>
    <w:p w14:paraId="58C3397B" w14:textId="3DA03CB7" w:rsidR="00FC4545" w:rsidRPr="00FC5211" w:rsidRDefault="00FC4545" w:rsidP="00FC4545">
      <w:pPr>
        <w:pStyle w:val="NormalWeb"/>
        <w:rPr>
          <w:rFonts w:ascii="Arial" w:hAnsi="Arial" w:cs="Arial"/>
        </w:rPr>
      </w:pPr>
      <w:r w:rsidRPr="00FC5211">
        <w:rPr>
          <w:rFonts w:ascii="Arial" w:hAnsi="Arial"/>
        </w:rPr>
        <w:t>Des précisions sur ce qui est requis pour chaque élément du dossier se trouvent à la section 2.3.</w:t>
      </w:r>
    </w:p>
    <w:p w14:paraId="54810889" w14:textId="77777777" w:rsidR="00D04DBA" w:rsidRPr="00FC5211" w:rsidRDefault="00DC69B3" w:rsidP="00FC4545">
      <w:pPr>
        <w:pStyle w:val="NormalWeb"/>
        <w:rPr>
          <w:rFonts w:ascii="Arial" w:hAnsi="Arial" w:cs="Arial"/>
          <w:b/>
          <w:sz w:val="28"/>
          <w:szCs w:val="28"/>
        </w:rPr>
      </w:pPr>
      <w:r w:rsidRPr="00FC5211">
        <w:rPr>
          <w:rFonts w:ascii="Arial" w:hAnsi="Arial"/>
          <w:b/>
          <w:sz w:val="28"/>
        </w:rPr>
        <w:t>2.3 – Tableau récapitulatif</w:t>
      </w:r>
    </w:p>
    <w:tbl>
      <w:tblPr>
        <w:tblW w:w="103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2430"/>
        <w:gridCol w:w="5130"/>
      </w:tblGrid>
      <w:tr w:rsidR="00B322E3" w:rsidRPr="00FC5211" w14:paraId="55BFDE57" w14:textId="77777777" w:rsidTr="008E3718">
        <w:trPr>
          <w:trHeight w:val="755"/>
        </w:trPr>
        <w:tc>
          <w:tcPr>
            <w:tcW w:w="2790" w:type="dxa"/>
          </w:tcPr>
          <w:p w14:paraId="75315C56" w14:textId="47460488" w:rsidR="00FC4545" w:rsidRPr="00FC5211" w:rsidRDefault="00D01739" w:rsidP="007F45A7">
            <w:pPr>
              <w:pStyle w:val="NormalWeb"/>
              <w:rPr>
                <w:rFonts w:ascii="Arial" w:hAnsi="Arial" w:cs="Arial"/>
                <w:b/>
                <w:sz w:val="28"/>
                <w:szCs w:val="28"/>
              </w:rPr>
            </w:pPr>
            <w:r w:rsidRPr="00FC5211">
              <w:rPr>
                <w:rFonts w:ascii="Arial" w:hAnsi="Arial"/>
                <w:b/>
                <w:sz w:val="28"/>
              </w:rPr>
              <w:t>Éléments du dossier</w:t>
            </w:r>
          </w:p>
        </w:tc>
        <w:tc>
          <w:tcPr>
            <w:tcW w:w="2430" w:type="dxa"/>
          </w:tcPr>
          <w:p w14:paraId="01B05704" w14:textId="77777777" w:rsidR="00FC4545" w:rsidRPr="00FC5211" w:rsidRDefault="00FC4545" w:rsidP="00FC4545">
            <w:pPr>
              <w:pStyle w:val="NormalWeb"/>
              <w:rPr>
                <w:rFonts w:ascii="Arial" w:hAnsi="Arial" w:cs="Arial"/>
                <w:b/>
                <w:sz w:val="28"/>
                <w:szCs w:val="28"/>
              </w:rPr>
            </w:pPr>
            <w:r w:rsidRPr="00FC5211">
              <w:rPr>
                <w:rFonts w:ascii="Arial" w:hAnsi="Arial"/>
                <w:b/>
                <w:sz w:val="28"/>
              </w:rPr>
              <w:t>Situations où ils sont requis</w:t>
            </w:r>
          </w:p>
        </w:tc>
        <w:tc>
          <w:tcPr>
            <w:tcW w:w="5130" w:type="dxa"/>
          </w:tcPr>
          <w:p w14:paraId="6506ED06" w14:textId="77777777" w:rsidR="00FC4545" w:rsidRPr="00FC5211" w:rsidRDefault="00FC4545" w:rsidP="00FC4545">
            <w:pPr>
              <w:pStyle w:val="NormalWeb"/>
              <w:rPr>
                <w:rFonts w:ascii="Arial" w:hAnsi="Arial" w:cs="Arial"/>
                <w:b/>
                <w:sz w:val="28"/>
                <w:szCs w:val="28"/>
              </w:rPr>
            </w:pPr>
            <w:r w:rsidRPr="00FC5211">
              <w:rPr>
                <w:rFonts w:ascii="Arial" w:hAnsi="Arial"/>
                <w:b/>
                <w:sz w:val="28"/>
              </w:rPr>
              <w:t>Renseignements à inscrire / conserver</w:t>
            </w:r>
          </w:p>
        </w:tc>
      </w:tr>
      <w:tr w:rsidR="00B322E3" w:rsidRPr="00FC5211" w14:paraId="746B4279" w14:textId="77777777" w:rsidTr="008E3718">
        <w:tc>
          <w:tcPr>
            <w:tcW w:w="2790" w:type="dxa"/>
          </w:tcPr>
          <w:p w14:paraId="3CC1944F" w14:textId="118936F1" w:rsidR="00FC4545" w:rsidRPr="00FC5211" w:rsidRDefault="00D01739" w:rsidP="00476CF5">
            <w:pPr>
              <w:pStyle w:val="NormalWeb"/>
              <w:rPr>
                <w:rFonts w:ascii="Arial" w:hAnsi="Arial" w:cs="Arial"/>
                <w:b/>
              </w:rPr>
            </w:pPr>
            <w:r w:rsidRPr="00FC5211">
              <w:rPr>
                <w:rFonts w:ascii="Arial" w:hAnsi="Arial"/>
                <w:b/>
              </w:rPr>
              <w:t xml:space="preserve">Renseignements sur les titulaires de police qui sont des particuliers – </w:t>
            </w:r>
            <w:r w:rsidRPr="00FC5211">
              <w:rPr>
                <w:rFonts w:ascii="Arial" w:hAnsi="Arial"/>
              </w:rPr>
              <w:t xml:space="preserve">inscrits sur les propositions et les formulaires  </w:t>
            </w:r>
          </w:p>
        </w:tc>
        <w:tc>
          <w:tcPr>
            <w:tcW w:w="2430" w:type="dxa"/>
          </w:tcPr>
          <w:p w14:paraId="69637955" w14:textId="729C92E3" w:rsidR="00FC4545" w:rsidRPr="00FC5211" w:rsidRDefault="00FC4545" w:rsidP="00FC4545">
            <w:pPr>
              <w:pStyle w:val="NormalWeb"/>
              <w:ind w:left="-85"/>
              <w:rPr>
                <w:rFonts w:ascii="Arial" w:hAnsi="Arial" w:cs="Arial"/>
              </w:rPr>
            </w:pPr>
            <w:r w:rsidRPr="00FC5211">
              <w:rPr>
                <w:rFonts w:ascii="Arial" w:hAnsi="Arial"/>
              </w:rPr>
              <w:t>Si on prévoit recevoir 10 000 $ ou plus pour de la durée de la rente ou de la police d’assurance vie</w:t>
            </w:r>
          </w:p>
        </w:tc>
        <w:tc>
          <w:tcPr>
            <w:tcW w:w="5130" w:type="dxa"/>
          </w:tcPr>
          <w:p w14:paraId="28329B88" w14:textId="77777777" w:rsidR="004B631F" w:rsidRPr="00FC5211" w:rsidRDefault="00FC4545">
            <w:pPr>
              <w:pStyle w:val="NormalWeb"/>
              <w:spacing w:before="0" w:beforeAutospacing="0" w:after="0" w:afterAutospacing="0"/>
              <w:rPr>
                <w:rFonts w:ascii="Arial" w:hAnsi="Arial" w:cs="Arial"/>
                <w:b/>
              </w:rPr>
            </w:pPr>
            <w:r w:rsidRPr="00FC5211">
              <w:rPr>
                <w:rFonts w:ascii="Arial" w:hAnsi="Arial"/>
                <w:b/>
              </w:rPr>
              <w:t>Renseignements sur les clients :</w:t>
            </w:r>
          </w:p>
          <w:p w14:paraId="3885683B" w14:textId="77777777" w:rsidR="004B631F" w:rsidRPr="00FC5211" w:rsidRDefault="00FC4545">
            <w:pPr>
              <w:pStyle w:val="NormalWeb"/>
              <w:numPr>
                <w:ilvl w:val="0"/>
                <w:numId w:val="16"/>
              </w:numPr>
              <w:spacing w:before="0" w:beforeAutospacing="0"/>
              <w:rPr>
                <w:rFonts w:ascii="Arial" w:hAnsi="Arial" w:cs="Arial"/>
              </w:rPr>
            </w:pPr>
            <w:r w:rsidRPr="00FC5211">
              <w:rPr>
                <w:rFonts w:ascii="Arial" w:hAnsi="Arial"/>
              </w:rPr>
              <w:t>Nom</w:t>
            </w:r>
          </w:p>
          <w:p w14:paraId="70FC5F45" w14:textId="77777777" w:rsidR="00FC4545" w:rsidRPr="00FC5211" w:rsidRDefault="00FC4545" w:rsidP="00FC4545">
            <w:pPr>
              <w:pStyle w:val="NormalWeb"/>
              <w:numPr>
                <w:ilvl w:val="0"/>
                <w:numId w:val="16"/>
              </w:numPr>
              <w:rPr>
                <w:rFonts w:ascii="Arial" w:hAnsi="Arial" w:cs="Arial"/>
              </w:rPr>
            </w:pPr>
            <w:r w:rsidRPr="00FC5211">
              <w:rPr>
                <w:rFonts w:ascii="Arial" w:hAnsi="Arial"/>
              </w:rPr>
              <w:t>Adresse</w:t>
            </w:r>
          </w:p>
          <w:p w14:paraId="1CDFD0FB" w14:textId="77777777" w:rsidR="00FC4545" w:rsidRPr="00FC5211" w:rsidRDefault="00FC4545" w:rsidP="00FC4545">
            <w:pPr>
              <w:pStyle w:val="NormalWeb"/>
              <w:numPr>
                <w:ilvl w:val="0"/>
                <w:numId w:val="16"/>
              </w:numPr>
              <w:rPr>
                <w:rFonts w:ascii="Arial" w:hAnsi="Arial" w:cs="Arial"/>
              </w:rPr>
            </w:pPr>
            <w:r w:rsidRPr="00FC5211">
              <w:rPr>
                <w:rFonts w:ascii="Arial" w:hAnsi="Arial"/>
              </w:rPr>
              <w:t>Date de naissance</w:t>
            </w:r>
          </w:p>
          <w:p w14:paraId="5160EAD9" w14:textId="77777777" w:rsidR="00FC4545" w:rsidRPr="00FC5211" w:rsidRDefault="009F208C" w:rsidP="00FC4545">
            <w:pPr>
              <w:pStyle w:val="NormalWeb"/>
              <w:numPr>
                <w:ilvl w:val="0"/>
                <w:numId w:val="16"/>
              </w:numPr>
              <w:rPr>
                <w:rFonts w:ascii="Arial" w:hAnsi="Arial" w:cs="Arial"/>
              </w:rPr>
            </w:pPr>
            <w:r w:rsidRPr="00FC5211">
              <w:rPr>
                <w:rFonts w:ascii="Arial" w:hAnsi="Arial"/>
              </w:rPr>
              <w:t xml:space="preserve">Description détaillée du secteur d’activité et de la profession </w:t>
            </w:r>
          </w:p>
          <w:p w14:paraId="0E1E737B" w14:textId="77777777" w:rsidR="004B631F" w:rsidRPr="00FC5211" w:rsidRDefault="00476CF5">
            <w:pPr>
              <w:pStyle w:val="NormalWeb"/>
              <w:spacing w:after="0" w:afterAutospacing="0"/>
              <w:rPr>
                <w:rFonts w:ascii="Arial" w:hAnsi="Arial" w:cs="Arial"/>
                <w:b/>
              </w:rPr>
            </w:pPr>
            <w:r w:rsidRPr="00FC5211">
              <w:rPr>
                <w:rFonts w:ascii="Arial" w:hAnsi="Arial"/>
                <w:b/>
              </w:rPr>
              <w:t>Renseignements d’identification du client :</w:t>
            </w:r>
          </w:p>
          <w:p w14:paraId="4140F7B2" w14:textId="1940FF3E" w:rsidR="004B631F" w:rsidRPr="00FC5211" w:rsidRDefault="00FC4545">
            <w:pPr>
              <w:pStyle w:val="NormalWeb"/>
              <w:numPr>
                <w:ilvl w:val="0"/>
                <w:numId w:val="16"/>
              </w:numPr>
              <w:spacing w:before="0" w:beforeAutospacing="0" w:after="0" w:afterAutospacing="0"/>
              <w:ind w:left="522" w:hanging="162"/>
              <w:rPr>
                <w:rFonts w:ascii="Arial" w:hAnsi="Arial" w:cs="Arial"/>
              </w:rPr>
            </w:pPr>
            <w:r w:rsidRPr="00FC5211">
              <w:rPr>
                <w:rFonts w:ascii="Arial" w:hAnsi="Arial"/>
              </w:rPr>
              <w:t xml:space="preserve">Précisions sur la pièce d’identité (notamment le type de document, le numéro d’identification, le lieu de délivrance, la date d’expiration) </w:t>
            </w:r>
            <w:r w:rsidRPr="00FC5211">
              <w:rPr>
                <w:rFonts w:ascii="Arial" w:hAnsi="Arial"/>
                <w:i/>
              </w:rPr>
              <w:t>*voir la section 3,1, Vérification de l’identité des particuliers, pour obtenir des précisions sur les renseignements obligatoires</w:t>
            </w:r>
          </w:p>
        </w:tc>
      </w:tr>
      <w:tr w:rsidR="00B322E3" w:rsidRPr="00FC5211" w14:paraId="700E91EE" w14:textId="77777777" w:rsidTr="008E3718">
        <w:tc>
          <w:tcPr>
            <w:tcW w:w="2790" w:type="dxa"/>
          </w:tcPr>
          <w:p w14:paraId="51E221DA" w14:textId="4895FCD3" w:rsidR="00FC4545" w:rsidRPr="00FC5211" w:rsidRDefault="009B5C92" w:rsidP="00476CF5">
            <w:pPr>
              <w:pStyle w:val="NormalWeb"/>
              <w:rPr>
                <w:rFonts w:ascii="Arial" w:hAnsi="Arial" w:cs="Arial"/>
              </w:rPr>
            </w:pPr>
            <w:r w:rsidRPr="00FC5211">
              <w:rPr>
                <w:rFonts w:ascii="Arial" w:hAnsi="Arial"/>
                <w:b/>
              </w:rPr>
              <w:t xml:space="preserve">Renseignements sur le titulaire de police et documents concernant les bénéficiaires effectifs, le contrôle et la structure pour des entités </w:t>
            </w:r>
            <w:r w:rsidRPr="00FC5211">
              <w:rPr>
                <w:rFonts w:ascii="Arial" w:hAnsi="Arial"/>
              </w:rPr>
              <w:t xml:space="preserve">– inscrits sur les propositions, les formulaires et les copies conservées des documents justificatifs du client.  </w:t>
            </w:r>
          </w:p>
          <w:p w14:paraId="6B3998CF" w14:textId="77777777" w:rsidR="00F02802" w:rsidRPr="00FC5211" w:rsidRDefault="00F02802" w:rsidP="00476CF5">
            <w:pPr>
              <w:pStyle w:val="NormalWeb"/>
              <w:rPr>
                <w:rFonts w:ascii="Arial" w:hAnsi="Arial" w:cs="Arial"/>
                <w:b/>
                <w:i/>
              </w:rPr>
            </w:pPr>
            <w:r w:rsidRPr="00FC5211">
              <w:rPr>
                <w:rFonts w:ascii="Arial" w:hAnsi="Arial"/>
                <w:i/>
              </w:rPr>
              <w:t>* Vous trouverez ci-après les définitions et des renseignements supplémentaires sur la politique et les procédures.</w:t>
            </w:r>
          </w:p>
        </w:tc>
        <w:tc>
          <w:tcPr>
            <w:tcW w:w="2430" w:type="dxa"/>
          </w:tcPr>
          <w:p w14:paraId="1BA83DA1" w14:textId="03E91319" w:rsidR="00FC4545" w:rsidRPr="00FC5211" w:rsidRDefault="00FC4545" w:rsidP="00FC4545">
            <w:pPr>
              <w:pStyle w:val="NormalWeb"/>
              <w:ind w:left="-85"/>
              <w:rPr>
                <w:rFonts w:ascii="Arial" w:hAnsi="Arial" w:cs="Arial"/>
              </w:rPr>
            </w:pPr>
            <w:r w:rsidRPr="00FC5211">
              <w:rPr>
                <w:rFonts w:ascii="Arial" w:hAnsi="Arial"/>
              </w:rPr>
              <w:t>Si on prévoit recevoir 10 000 $ ou plus pour de la durée de la rente ou de la police d’assurance vie</w:t>
            </w:r>
          </w:p>
        </w:tc>
        <w:tc>
          <w:tcPr>
            <w:tcW w:w="5130" w:type="dxa"/>
          </w:tcPr>
          <w:p w14:paraId="205109DB" w14:textId="77777777" w:rsidR="004B631F" w:rsidRPr="00FC5211" w:rsidRDefault="00FC4545">
            <w:pPr>
              <w:pStyle w:val="NormalWeb"/>
              <w:spacing w:before="0" w:beforeAutospacing="0" w:after="0" w:afterAutospacing="0"/>
              <w:rPr>
                <w:rFonts w:ascii="Arial" w:hAnsi="Arial" w:cs="Arial"/>
                <w:b/>
              </w:rPr>
            </w:pPr>
            <w:r w:rsidRPr="00FC5211">
              <w:rPr>
                <w:rFonts w:ascii="Arial" w:hAnsi="Arial"/>
                <w:b/>
              </w:rPr>
              <w:t>Renseignements sur le client pour tous les types d’entités :</w:t>
            </w:r>
          </w:p>
          <w:p w14:paraId="5FF3CB28" w14:textId="77777777" w:rsidR="004B631F" w:rsidRPr="00FC5211" w:rsidRDefault="00FC4545">
            <w:pPr>
              <w:pStyle w:val="NormalWeb"/>
              <w:numPr>
                <w:ilvl w:val="0"/>
                <w:numId w:val="16"/>
              </w:numPr>
              <w:spacing w:before="0" w:beforeAutospacing="0" w:after="0" w:afterAutospacing="0"/>
              <w:rPr>
                <w:rFonts w:ascii="Arial" w:hAnsi="Arial" w:cs="Arial"/>
              </w:rPr>
            </w:pPr>
            <w:r w:rsidRPr="00FC5211">
              <w:rPr>
                <w:rFonts w:ascii="Arial" w:hAnsi="Arial"/>
              </w:rPr>
              <w:t>Nom de l’entité</w:t>
            </w:r>
          </w:p>
          <w:p w14:paraId="26C5AB01" w14:textId="6A776373" w:rsidR="004B631F" w:rsidRPr="00FC5211" w:rsidRDefault="00FC4545">
            <w:pPr>
              <w:pStyle w:val="NormalWeb"/>
              <w:numPr>
                <w:ilvl w:val="0"/>
                <w:numId w:val="16"/>
              </w:numPr>
              <w:spacing w:before="0" w:beforeAutospacing="0" w:after="0" w:afterAutospacing="0"/>
              <w:rPr>
                <w:rFonts w:ascii="Arial" w:hAnsi="Arial" w:cs="Arial"/>
              </w:rPr>
            </w:pPr>
            <w:r w:rsidRPr="00FC5211">
              <w:rPr>
                <w:rFonts w:ascii="Arial" w:hAnsi="Arial"/>
              </w:rPr>
              <w:t>Adresse</w:t>
            </w:r>
          </w:p>
          <w:p w14:paraId="083E074E" w14:textId="77777777" w:rsidR="00D62E76" w:rsidRPr="00FC5211" w:rsidRDefault="00D62E76" w:rsidP="009F7385">
            <w:pPr>
              <w:pStyle w:val="NormalWeb"/>
              <w:numPr>
                <w:ilvl w:val="0"/>
                <w:numId w:val="16"/>
              </w:numPr>
              <w:spacing w:before="0" w:beforeAutospacing="0" w:after="0" w:afterAutospacing="0"/>
              <w:ind w:left="676" w:hanging="316"/>
              <w:rPr>
                <w:rFonts w:ascii="Arial" w:hAnsi="Arial" w:cs="Arial"/>
              </w:rPr>
            </w:pPr>
            <w:r w:rsidRPr="00FC5211">
              <w:rPr>
                <w:rFonts w:ascii="Arial" w:hAnsi="Arial"/>
              </w:rPr>
              <w:t>Description détaillée des activités principales de l’entité et du secteur d’activité correspondant</w:t>
            </w:r>
          </w:p>
          <w:p w14:paraId="4EAAE8D1" w14:textId="77777777" w:rsidR="004B631F" w:rsidRPr="00FC5211" w:rsidRDefault="00FC4545" w:rsidP="009F7385">
            <w:pPr>
              <w:pStyle w:val="NormalWeb"/>
              <w:numPr>
                <w:ilvl w:val="0"/>
                <w:numId w:val="16"/>
              </w:numPr>
              <w:spacing w:before="0" w:beforeAutospacing="0" w:after="0" w:afterAutospacing="0"/>
              <w:ind w:left="676" w:hanging="316"/>
              <w:rPr>
                <w:rFonts w:ascii="Arial" w:hAnsi="Arial" w:cs="Arial"/>
              </w:rPr>
            </w:pPr>
            <w:r w:rsidRPr="00FC5211">
              <w:rPr>
                <w:rFonts w:ascii="Arial" w:hAnsi="Arial"/>
              </w:rPr>
              <w:t>Numéro de constitution en société ou autre numéro d’identification</w:t>
            </w:r>
          </w:p>
          <w:p w14:paraId="0DB27D95" w14:textId="77777777" w:rsidR="004B631F" w:rsidRPr="00FC5211" w:rsidRDefault="00E0062E" w:rsidP="009F7385">
            <w:pPr>
              <w:pStyle w:val="NormalWeb"/>
              <w:numPr>
                <w:ilvl w:val="0"/>
                <w:numId w:val="16"/>
              </w:numPr>
              <w:spacing w:before="0" w:beforeAutospacing="0" w:after="0" w:afterAutospacing="0"/>
              <w:ind w:left="676" w:hanging="316"/>
              <w:rPr>
                <w:rFonts w:ascii="Arial" w:hAnsi="Arial" w:cs="Arial"/>
              </w:rPr>
            </w:pPr>
            <w:r w:rsidRPr="00FC5211">
              <w:rPr>
                <w:rFonts w:ascii="Arial" w:hAnsi="Arial"/>
              </w:rPr>
              <w:t>Territoire de compétence régissant la constitution en société</w:t>
            </w:r>
          </w:p>
          <w:p w14:paraId="138886F0" w14:textId="3A1B17E7" w:rsidR="004B631F" w:rsidRPr="00FC5211" w:rsidRDefault="002F3817" w:rsidP="00474E20">
            <w:pPr>
              <w:pStyle w:val="NormalWeb"/>
              <w:numPr>
                <w:ilvl w:val="0"/>
                <w:numId w:val="16"/>
              </w:numPr>
              <w:spacing w:before="0" w:beforeAutospacing="0" w:after="0" w:afterAutospacing="0"/>
              <w:ind w:left="676" w:hanging="316"/>
              <w:rPr>
                <w:rFonts w:ascii="Arial" w:hAnsi="Arial" w:cs="Arial"/>
              </w:rPr>
            </w:pPr>
            <w:r w:rsidRPr="00FC5211">
              <w:rPr>
                <w:rFonts w:ascii="Arial" w:hAnsi="Arial"/>
              </w:rPr>
              <w:t>Valeurs mobilières seulement : Renseignements sur les signataires (nom, adresse, date de naissance, profession, information de la pièce d’identité [type, numéro d’identification, lieu de délivrance, date d’expiration])</w:t>
            </w:r>
          </w:p>
          <w:p w14:paraId="77AD5570" w14:textId="77777777" w:rsidR="004B631F" w:rsidRPr="00FC5211" w:rsidRDefault="004B631F">
            <w:pPr>
              <w:pStyle w:val="NormalWeb"/>
              <w:spacing w:before="0" w:beforeAutospacing="0" w:after="0" w:afterAutospacing="0"/>
              <w:rPr>
                <w:rFonts w:ascii="Arial" w:hAnsi="Arial" w:cs="Arial"/>
                <w:b/>
              </w:rPr>
            </w:pPr>
          </w:p>
          <w:p w14:paraId="4FB3A8FD" w14:textId="01D24EB0" w:rsidR="004B631F" w:rsidRPr="00FC5211" w:rsidRDefault="00476CF5">
            <w:pPr>
              <w:pStyle w:val="NormalWeb"/>
              <w:spacing w:before="0" w:beforeAutospacing="0" w:after="0" w:afterAutospacing="0"/>
              <w:rPr>
                <w:rFonts w:ascii="Arial" w:hAnsi="Arial" w:cs="Arial"/>
                <w:b/>
              </w:rPr>
            </w:pPr>
            <w:r w:rsidRPr="00FC5211">
              <w:rPr>
                <w:rFonts w:ascii="Arial" w:hAnsi="Arial"/>
                <w:b/>
              </w:rPr>
              <w:t>Renseignements pour vérifier l’identité d’une entité et renseignements sur les bénéficiaires effectifs, la structure et le contrôle :</w:t>
            </w:r>
          </w:p>
          <w:p w14:paraId="3A66E321" w14:textId="7C216E21" w:rsidR="004B631F" w:rsidRPr="00FC5211" w:rsidRDefault="0096373D">
            <w:pPr>
              <w:pStyle w:val="NormalWeb"/>
              <w:numPr>
                <w:ilvl w:val="0"/>
                <w:numId w:val="16"/>
              </w:numPr>
              <w:spacing w:before="0" w:beforeAutospacing="0" w:after="0" w:afterAutospacing="0"/>
              <w:ind w:left="612" w:hanging="252"/>
              <w:rPr>
                <w:rFonts w:ascii="Arial" w:hAnsi="Arial" w:cs="Arial"/>
              </w:rPr>
            </w:pPr>
            <w:r w:rsidRPr="00FC5211">
              <w:rPr>
                <w:rFonts w:ascii="Arial" w:hAnsi="Arial"/>
              </w:rPr>
              <w:t>Pour toutes les entités : Copies des documents utilisés pour vérifier l’identité, par exemple :</w:t>
            </w:r>
          </w:p>
          <w:p w14:paraId="18242E13" w14:textId="77777777" w:rsidR="004B631F" w:rsidRPr="00FC5211" w:rsidRDefault="00FC4545">
            <w:pPr>
              <w:pStyle w:val="NormalWeb"/>
              <w:numPr>
                <w:ilvl w:val="1"/>
                <w:numId w:val="16"/>
              </w:numPr>
              <w:spacing w:before="0" w:beforeAutospacing="0" w:after="0" w:afterAutospacing="0"/>
              <w:ind w:left="1242" w:hanging="162"/>
              <w:rPr>
                <w:rFonts w:ascii="Arial" w:hAnsi="Arial" w:cs="Arial"/>
              </w:rPr>
            </w:pPr>
            <w:r w:rsidRPr="00FC5211">
              <w:rPr>
                <w:rFonts w:ascii="Arial" w:hAnsi="Arial"/>
              </w:rPr>
              <w:t>Certificat de constitution en société, rapport de profil de la société (personnes morales)</w:t>
            </w:r>
          </w:p>
          <w:p w14:paraId="3F085483" w14:textId="77777777" w:rsidR="004B631F" w:rsidRPr="00FC5211" w:rsidRDefault="00FC4545">
            <w:pPr>
              <w:pStyle w:val="NormalWeb"/>
              <w:numPr>
                <w:ilvl w:val="1"/>
                <w:numId w:val="16"/>
              </w:numPr>
              <w:spacing w:before="0" w:beforeAutospacing="0" w:after="0" w:afterAutospacing="0"/>
              <w:ind w:left="1332" w:hanging="252"/>
              <w:rPr>
                <w:rFonts w:ascii="Arial" w:hAnsi="Arial" w:cs="Arial"/>
              </w:rPr>
            </w:pPr>
            <w:r w:rsidRPr="00FC5211">
              <w:rPr>
                <w:rFonts w:ascii="Arial" w:hAnsi="Arial"/>
              </w:rPr>
              <w:t>Avis de cotisation émis par un gouvernement municipal, provincial, territorial ou le gouvernement fédéral (personnes morales)</w:t>
            </w:r>
          </w:p>
          <w:p w14:paraId="3D9EF59D" w14:textId="77777777" w:rsidR="004B631F" w:rsidRPr="00FC5211" w:rsidRDefault="00FC4545">
            <w:pPr>
              <w:pStyle w:val="NormalWeb"/>
              <w:numPr>
                <w:ilvl w:val="1"/>
                <w:numId w:val="16"/>
              </w:numPr>
              <w:spacing w:before="0" w:beforeAutospacing="0" w:after="0" w:afterAutospacing="0"/>
              <w:ind w:left="1332" w:hanging="252"/>
              <w:rPr>
                <w:rFonts w:ascii="Arial" w:hAnsi="Arial" w:cs="Arial"/>
              </w:rPr>
            </w:pPr>
            <w:r w:rsidRPr="00FC5211">
              <w:rPr>
                <w:rFonts w:ascii="Arial" w:hAnsi="Arial"/>
              </w:rPr>
              <w:t>Contrat de société (entités autres qu’une personne morale)</w:t>
            </w:r>
          </w:p>
          <w:p w14:paraId="16416194" w14:textId="77777777" w:rsidR="004B631F" w:rsidRPr="00FC5211" w:rsidRDefault="00FC4545">
            <w:pPr>
              <w:pStyle w:val="NormalWeb"/>
              <w:numPr>
                <w:ilvl w:val="1"/>
                <w:numId w:val="16"/>
              </w:numPr>
              <w:spacing w:before="0" w:beforeAutospacing="0" w:after="0" w:afterAutospacing="0"/>
              <w:ind w:left="1332" w:hanging="252"/>
              <w:rPr>
                <w:rFonts w:ascii="Arial" w:hAnsi="Arial" w:cs="Arial"/>
              </w:rPr>
            </w:pPr>
            <w:r w:rsidRPr="00FC5211">
              <w:rPr>
                <w:rFonts w:ascii="Arial" w:hAnsi="Arial"/>
              </w:rPr>
              <w:t>Statuts constitutifs (entités autres qu’une personne morale)</w:t>
            </w:r>
          </w:p>
          <w:p w14:paraId="3464549C" w14:textId="77777777" w:rsidR="00907F67" w:rsidRPr="00FC5211" w:rsidRDefault="00E97136">
            <w:pPr>
              <w:pStyle w:val="NormalWeb"/>
              <w:numPr>
                <w:ilvl w:val="1"/>
                <w:numId w:val="16"/>
              </w:numPr>
              <w:spacing w:before="0" w:beforeAutospacing="0" w:after="0" w:afterAutospacing="0"/>
              <w:ind w:left="1332" w:hanging="252"/>
              <w:rPr>
                <w:rFonts w:ascii="Arial" w:hAnsi="Arial" w:cs="Arial"/>
              </w:rPr>
            </w:pPr>
            <w:r w:rsidRPr="00FC5211">
              <w:rPr>
                <w:rFonts w:ascii="Arial" w:hAnsi="Arial"/>
              </w:rPr>
              <w:t>Contrat de fiducie (pour une fiducie légale)</w:t>
            </w:r>
          </w:p>
          <w:p w14:paraId="65492090" w14:textId="0825F444" w:rsidR="00E97136" w:rsidRPr="00FC5211" w:rsidRDefault="00907F67">
            <w:pPr>
              <w:pStyle w:val="NormalWeb"/>
              <w:numPr>
                <w:ilvl w:val="1"/>
                <w:numId w:val="16"/>
              </w:numPr>
              <w:spacing w:before="0" w:beforeAutospacing="0" w:after="0" w:afterAutospacing="0"/>
              <w:ind w:left="1332" w:hanging="252"/>
              <w:rPr>
                <w:rFonts w:ascii="Arial" w:hAnsi="Arial" w:cs="Arial"/>
              </w:rPr>
            </w:pPr>
            <w:r w:rsidRPr="00FC5211">
              <w:rPr>
                <w:rFonts w:ascii="Arial" w:hAnsi="Arial"/>
              </w:rPr>
              <w:t>Dossiers d’enregistrement des organismes de bienfaisance auprès de l’ARC (organisme de bienfaisance enregistré)</w:t>
            </w:r>
            <w:r w:rsidRPr="00FC5211">
              <w:rPr>
                <w:rFonts w:ascii="Arial" w:hAnsi="Arial"/>
              </w:rPr>
              <w:br/>
            </w:r>
          </w:p>
          <w:p w14:paraId="30663F38" w14:textId="77777777" w:rsidR="00320C01" w:rsidRPr="00FC5211" w:rsidRDefault="00320C01" w:rsidP="00020682">
            <w:pPr>
              <w:pStyle w:val="NormalWeb"/>
              <w:spacing w:before="0" w:beforeAutospacing="0" w:after="0" w:afterAutospacing="0"/>
              <w:ind w:left="846" w:hanging="378"/>
              <w:rPr>
                <w:rFonts w:ascii="Arial" w:hAnsi="Arial" w:cs="Arial"/>
                <w:b/>
              </w:rPr>
            </w:pPr>
            <w:r w:rsidRPr="00FC5211">
              <w:rPr>
                <w:rFonts w:ascii="Arial" w:hAnsi="Arial"/>
                <w:b/>
              </w:rPr>
              <w:t>Exigences pour les organismes sans but lucratif</w:t>
            </w:r>
          </w:p>
          <w:p w14:paraId="5D9412B8" w14:textId="0645532F" w:rsidR="00320C01" w:rsidRPr="00FC5211" w:rsidRDefault="00320C01" w:rsidP="00020682">
            <w:pPr>
              <w:pStyle w:val="NormalWeb"/>
              <w:spacing w:before="0" w:beforeAutospacing="0" w:after="0" w:afterAutospacing="0"/>
              <w:ind w:left="486"/>
            </w:pPr>
            <w:r w:rsidRPr="00FC5211">
              <w:rPr>
                <w:rFonts w:ascii="Arial" w:hAnsi="Arial"/>
              </w:rPr>
              <w:t>Il faut établir si l’entité est un organisme de bienfaisance enregistré aux fins de l’impôt sur le revenu. Si ce n’est pas le cas, il faut établir si l’organisme sollicite des dons de bienfaisance en argent du public.</w:t>
            </w:r>
            <w:r w:rsidRPr="00FC5211">
              <w:t xml:space="preserve"> </w:t>
            </w:r>
          </w:p>
          <w:p w14:paraId="76EE1B12" w14:textId="77777777" w:rsidR="00320C01" w:rsidRPr="00FC5211" w:rsidRDefault="00320C01" w:rsidP="00020682">
            <w:pPr>
              <w:pStyle w:val="NormalWeb"/>
              <w:spacing w:before="0" w:beforeAutospacing="0" w:after="0" w:afterAutospacing="0"/>
              <w:ind w:left="1332"/>
              <w:rPr>
                <w:rFonts w:ascii="Arial" w:hAnsi="Arial" w:cs="Arial"/>
              </w:rPr>
            </w:pPr>
          </w:p>
          <w:p w14:paraId="41731E30" w14:textId="524DB937" w:rsidR="00E97136" w:rsidRPr="00FC5211" w:rsidRDefault="0096373D">
            <w:pPr>
              <w:pStyle w:val="NormalWeb"/>
              <w:numPr>
                <w:ilvl w:val="0"/>
                <w:numId w:val="16"/>
              </w:numPr>
              <w:spacing w:before="0" w:beforeAutospacing="0" w:after="0" w:afterAutospacing="0"/>
              <w:ind w:left="522" w:hanging="162"/>
              <w:rPr>
                <w:rFonts w:ascii="Arial" w:hAnsi="Arial" w:cs="Arial"/>
              </w:rPr>
            </w:pPr>
            <w:r w:rsidRPr="00FC5211">
              <w:rPr>
                <w:rFonts w:ascii="Arial" w:hAnsi="Arial"/>
              </w:rPr>
              <w:t xml:space="preserve">Pour une société : Copies des documents obtenus pour confirmer les noms de tous les administrateurs. Un même document peut être utilisé pour vérifier l’identité de l’entité, le cas échéant (p. ex. rapport de profil de la société). </w:t>
            </w:r>
            <w:r w:rsidRPr="00FC5211">
              <w:rPr>
                <w:rFonts w:ascii="Arial" w:hAnsi="Arial"/>
              </w:rPr>
              <w:br/>
            </w:r>
          </w:p>
          <w:p w14:paraId="7859E429" w14:textId="276F097F" w:rsidR="0096373D" w:rsidRPr="00FC5211" w:rsidRDefault="0096373D">
            <w:pPr>
              <w:pStyle w:val="NormalWeb"/>
              <w:numPr>
                <w:ilvl w:val="0"/>
                <w:numId w:val="16"/>
              </w:numPr>
              <w:spacing w:before="0" w:beforeAutospacing="0" w:after="0" w:afterAutospacing="0"/>
              <w:ind w:left="522" w:hanging="162"/>
              <w:rPr>
                <w:rFonts w:ascii="Arial" w:hAnsi="Arial" w:cs="Arial"/>
              </w:rPr>
            </w:pPr>
            <w:r w:rsidRPr="00FC5211">
              <w:rPr>
                <w:rFonts w:ascii="Arial" w:hAnsi="Arial"/>
              </w:rPr>
              <w:t xml:space="preserve">Pour toutes les entités : Copies des documents (ou une attestation) obtenus pour confirmer les renseignements sur les personnes qui détiennent ou contrôlent l’entité </w:t>
            </w:r>
          </w:p>
          <w:p w14:paraId="2B92F919" w14:textId="77777777" w:rsidR="00506499" w:rsidRPr="00FC5211" w:rsidRDefault="00506499" w:rsidP="00506499">
            <w:pPr>
              <w:pStyle w:val="NormalWeb"/>
              <w:numPr>
                <w:ilvl w:val="1"/>
                <w:numId w:val="16"/>
              </w:numPr>
              <w:spacing w:before="0" w:beforeAutospacing="0" w:after="0" w:afterAutospacing="0"/>
              <w:rPr>
                <w:rFonts w:ascii="Arial" w:hAnsi="Arial" w:cs="Arial"/>
              </w:rPr>
            </w:pPr>
            <w:r w:rsidRPr="00FC5211">
              <w:rPr>
                <w:rFonts w:ascii="Arial" w:hAnsi="Arial"/>
              </w:rPr>
              <w:t>Renseignements établissant la propriété, le contrôle et la structure de l’entité, y compris :</w:t>
            </w:r>
          </w:p>
          <w:p w14:paraId="406B05D4" w14:textId="77777777" w:rsidR="0096373D" w:rsidRPr="00FC5211" w:rsidRDefault="0096373D" w:rsidP="00506499">
            <w:pPr>
              <w:pStyle w:val="NormalWeb"/>
              <w:numPr>
                <w:ilvl w:val="1"/>
                <w:numId w:val="98"/>
              </w:numPr>
              <w:spacing w:before="0" w:beforeAutospacing="0" w:after="0" w:afterAutospacing="0"/>
              <w:rPr>
                <w:rFonts w:ascii="Arial" w:hAnsi="Arial" w:cs="Arial"/>
              </w:rPr>
            </w:pPr>
            <w:r w:rsidRPr="00FC5211">
              <w:rPr>
                <w:rFonts w:ascii="Arial" w:hAnsi="Arial"/>
              </w:rPr>
              <w:t>Noms et adresses des fiduciaires, bénéficiaires connus et constituants de la fiducie (pour les propriétaires de police qui sont des fiducies)</w:t>
            </w:r>
          </w:p>
          <w:p w14:paraId="64CB765F" w14:textId="64C6D572" w:rsidR="0096373D" w:rsidRPr="00FC5211" w:rsidRDefault="0096373D" w:rsidP="00506499">
            <w:pPr>
              <w:pStyle w:val="NormalWeb"/>
              <w:numPr>
                <w:ilvl w:val="1"/>
                <w:numId w:val="98"/>
              </w:numPr>
              <w:spacing w:before="0" w:beforeAutospacing="0" w:after="0" w:afterAutospacing="0"/>
              <w:rPr>
                <w:rFonts w:ascii="Arial" w:hAnsi="Arial" w:cs="Arial"/>
              </w:rPr>
            </w:pPr>
            <w:r w:rsidRPr="00FC5211">
              <w:rPr>
                <w:rFonts w:ascii="Arial" w:hAnsi="Arial"/>
              </w:rPr>
              <w:t>Noms et adresses de toutes les personnes qui détiennent ou contrôlent directement ou indirectement au moins 25 % de l’entité (pour des propriétaires de police qui sont des entités autres que des fiducies)</w:t>
            </w:r>
          </w:p>
          <w:p w14:paraId="7F3A9EE3" w14:textId="6BDE2929" w:rsidR="00D8577A" w:rsidRPr="00FC5211" w:rsidRDefault="00E43496" w:rsidP="002C107D">
            <w:pPr>
              <w:pStyle w:val="NormalWeb"/>
              <w:numPr>
                <w:ilvl w:val="2"/>
                <w:numId w:val="98"/>
              </w:numPr>
              <w:spacing w:before="0" w:beforeAutospacing="0" w:after="0" w:afterAutospacing="0"/>
              <w:ind w:left="1787"/>
              <w:rPr>
                <w:rFonts w:ascii="Arial" w:hAnsi="Arial" w:cs="Arial"/>
              </w:rPr>
            </w:pPr>
            <w:r w:rsidRPr="00FC5211">
              <w:rPr>
                <w:rFonts w:ascii="Arial" w:hAnsi="Arial"/>
              </w:rPr>
              <w:t>Pour les organismes de bienfaisance : S’il est établi qu’aucune personne ne détient ou ne contrôle directement ou indirectement 25 % de l’entité (c.-à-d. que le conseil comprend plus de quatre membres ayant des droits de vote égaux) – indiquez « aucun » et fournissez de l’information sur la structure de propriété et le contrôle à titre de confirmation.</w:t>
            </w:r>
          </w:p>
          <w:p w14:paraId="3AF76A07" w14:textId="2DAE6E1C" w:rsidR="00847450" w:rsidRPr="00FC5211" w:rsidRDefault="00847450" w:rsidP="00506499">
            <w:pPr>
              <w:pStyle w:val="NormalWeb"/>
              <w:numPr>
                <w:ilvl w:val="1"/>
                <w:numId w:val="98"/>
              </w:numPr>
              <w:spacing w:before="0" w:beforeAutospacing="0" w:after="0" w:afterAutospacing="0"/>
              <w:rPr>
                <w:rFonts w:ascii="Arial" w:hAnsi="Arial" w:cs="Arial"/>
              </w:rPr>
            </w:pPr>
            <w:r w:rsidRPr="00FC5211">
              <w:rPr>
                <w:rFonts w:ascii="Arial" w:hAnsi="Arial"/>
              </w:rPr>
              <w:t xml:space="preserve">Organigramme illustrant la structure. </w:t>
            </w:r>
          </w:p>
          <w:p w14:paraId="6C890AFA" w14:textId="77777777" w:rsidR="0096373D" w:rsidRPr="00FC5211" w:rsidRDefault="0096373D" w:rsidP="00506499">
            <w:pPr>
              <w:pStyle w:val="NormalWeb"/>
              <w:spacing w:before="0" w:beforeAutospacing="0" w:after="0" w:afterAutospacing="0"/>
              <w:ind w:left="522"/>
              <w:rPr>
                <w:rFonts w:ascii="Arial" w:hAnsi="Arial" w:cs="Arial"/>
              </w:rPr>
            </w:pPr>
          </w:p>
          <w:p w14:paraId="60770B4F" w14:textId="1C4A94CE" w:rsidR="004B631F" w:rsidRPr="00FC5211" w:rsidRDefault="00A761D2">
            <w:pPr>
              <w:pStyle w:val="NormalWeb"/>
              <w:numPr>
                <w:ilvl w:val="0"/>
                <w:numId w:val="16"/>
              </w:numPr>
              <w:spacing w:before="0" w:beforeAutospacing="0" w:after="0" w:afterAutospacing="0"/>
              <w:ind w:left="522" w:hanging="162"/>
              <w:rPr>
                <w:rFonts w:ascii="Arial" w:hAnsi="Arial" w:cs="Arial"/>
              </w:rPr>
            </w:pPr>
            <w:r w:rsidRPr="00FC5211">
              <w:rPr>
                <w:rFonts w:ascii="Arial" w:hAnsi="Arial"/>
              </w:rPr>
              <w:t>Obtenir et conserver des exemplaires des dispositions relatives au pouvoir de lier, notamment :</w:t>
            </w:r>
          </w:p>
          <w:p w14:paraId="51F9C484" w14:textId="77777777" w:rsidR="004B631F" w:rsidRPr="00FC5211" w:rsidRDefault="00FC4545">
            <w:pPr>
              <w:pStyle w:val="NormalWeb"/>
              <w:numPr>
                <w:ilvl w:val="1"/>
                <w:numId w:val="19"/>
              </w:numPr>
              <w:spacing w:before="0" w:beforeAutospacing="0" w:after="0" w:afterAutospacing="0"/>
              <w:rPr>
                <w:rFonts w:ascii="Arial" w:hAnsi="Arial" w:cs="Arial"/>
              </w:rPr>
            </w:pPr>
            <w:r w:rsidRPr="00FC5211">
              <w:rPr>
                <w:rFonts w:ascii="Arial" w:hAnsi="Arial"/>
              </w:rPr>
              <w:t>Statuts constitutifs/ d’association</w:t>
            </w:r>
          </w:p>
          <w:p w14:paraId="75F4EE97" w14:textId="77777777" w:rsidR="004B631F" w:rsidRPr="00FC5211" w:rsidRDefault="005D781B">
            <w:pPr>
              <w:pStyle w:val="NormalWeb"/>
              <w:numPr>
                <w:ilvl w:val="1"/>
                <w:numId w:val="19"/>
              </w:numPr>
              <w:spacing w:before="0" w:beforeAutospacing="0" w:after="0" w:afterAutospacing="0"/>
              <w:rPr>
                <w:rFonts w:ascii="Arial" w:hAnsi="Arial" w:cs="Arial"/>
              </w:rPr>
            </w:pPr>
            <w:r w:rsidRPr="00FC5211">
              <w:rPr>
                <w:rFonts w:ascii="Arial" w:hAnsi="Arial"/>
              </w:rPr>
              <w:t>Convention d’actionnaires ou contrat de société</w:t>
            </w:r>
          </w:p>
          <w:p w14:paraId="5072139C" w14:textId="77777777" w:rsidR="004B631F" w:rsidRPr="00FC5211" w:rsidRDefault="00FC4545" w:rsidP="000A7DAD">
            <w:pPr>
              <w:pStyle w:val="NormalWeb"/>
              <w:numPr>
                <w:ilvl w:val="1"/>
                <w:numId w:val="19"/>
              </w:numPr>
              <w:spacing w:before="0" w:beforeAutospacing="0" w:after="0" w:afterAutospacing="0"/>
              <w:ind w:left="1486"/>
              <w:rPr>
                <w:rFonts w:ascii="Arial" w:hAnsi="Arial" w:cs="Arial"/>
              </w:rPr>
            </w:pPr>
            <w:r w:rsidRPr="00FC5211">
              <w:rPr>
                <w:rFonts w:ascii="Arial" w:hAnsi="Arial"/>
              </w:rPr>
              <w:t>Relevés annuels (T1, Annexe 50 ou l’équivalent)</w:t>
            </w:r>
          </w:p>
          <w:p w14:paraId="43673225" w14:textId="77777777" w:rsidR="004B631F" w:rsidRPr="00FC5211" w:rsidRDefault="00FC4545">
            <w:pPr>
              <w:pStyle w:val="NormalWeb"/>
              <w:numPr>
                <w:ilvl w:val="1"/>
                <w:numId w:val="19"/>
              </w:numPr>
              <w:spacing w:before="0" w:beforeAutospacing="0" w:after="0" w:afterAutospacing="0"/>
              <w:rPr>
                <w:rFonts w:ascii="Arial" w:hAnsi="Arial" w:cs="Arial"/>
              </w:rPr>
            </w:pPr>
            <w:r w:rsidRPr="00FC5211">
              <w:rPr>
                <w:rFonts w:ascii="Arial" w:hAnsi="Arial"/>
              </w:rPr>
              <w:t>Règlements administratifs de la personne morale</w:t>
            </w:r>
          </w:p>
          <w:p w14:paraId="68FB938D" w14:textId="77777777" w:rsidR="004B631F" w:rsidRPr="00FC5211" w:rsidRDefault="00FC4545">
            <w:pPr>
              <w:pStyle w:val="NormalWeb"/>
              <w:numPr>
                <w:ilvl w:val="1"/>
                <w:numId w:val="19"/>
              </w:numPr>
              <w:spacing w:before="0" w:beforeAutospacing="0" w:after="0" w:afterAutospacing="0"/>
              <w:rPr>
                <w:rFonts w:ascii="Arial" w:hAnsi="Arial" w:cs="Arial"/>
              </w:rPr>
            </w:pPr>
            <w:r w:rsidRPr="00FC5211">
              <w:rPr>
                <w:rFonts w:ascii="Arial" w:hAnsi="Arial"/>
              </w:rPr>
              <w:t>Attestation de fonction</w:t>
            </w:r>
          </w:p>
          <w:p w14:paraId="16586776" w14:textId="77777777" w:rsidR="004B631F" w:rsidRPr="00FC5211" w:rsidRDefault="00FC4545">
            <w:pPr>
              <w:pStyle w:val="NormalWeb"/>
              <w:numPr>
                <w:ilvl w:val="1"/>
                <w:numId w:val="19"/>
              </w:numPr>
              <w:spacing w:before="0" w:beforeAutospacing="0" w:after="0" w:afterAutospacing="0"/>
              <w:rPr>
                <w:rFonts w:ascii="Arial" w:hAnsi="Arial" w:cs="Arial"/>
              </w:rPr>
            </w:pPr>
            <w:r w:rsidRPr="00FC5211">
              <w:rPr>
                <w:rFonts w:ascii="Arial" w:hAnsi="Arial"/>
              </w:rPr>
              <w:t>Acte de fiducie</w:t>
            </w:r>
          </w:p>
          <w:p w14:paraId="5885C82C" w14:textId="77777777" w:rsidR="0096373D" w:rsidRPr="00FC5211" w:rsidRDefault="00197820" w:rsidP="0096373D">
            <w:pPr>
              <w:pStyle w:val="NormalWeb"/>
              <w:numPr>
                <w:ilvl w:val="1"/>
                <w:numId w:val="19"/>
              </w:numPr>
              <w:spacing w:before="0" w:beforeAutospacing="0" w:after="0" w:afterAutospacing="0"/>
              <w:rPr>
                <w:rFonts w:ascii="Arial" w:hAnsi="Arial" w:cs="Arial"/>
              </w:rPr>
            </w:pPr>
            <w:r w:rsidRPr="00FC5211">
              <w:rPr>
                <w:rFonts w:ascii="Arial" w:hAnsi="Arial"/>
              </w:rPr>
              <w:t>Preuve du pouvoir de lier</w:t>
            </w:r>
          </w:p>
          <w:p w14:paraId="1F5D2391" w14:textId="02F4F727" w:rsidR="004B631F" w:rsidRPr="00FC5211" w:rsidRDefault="00A761D2" w:rsidP="0096373D">
            <w:pPr>
              <w:pStyle w:val="NormalWeb"/>
              <w:spacing w:before="0" w:beforeAutospacing="0" w:after="0" w:afterAutospacing="0"/>
              <w:ind w:left="522"/>
              <w:rPr>
                <w:rFonts w:ascii="Arial" w:hAnsi="Arial" w:cs="Arial"/>
              </w:rPr>
            </w:pPr>
            <w:r w:rsidRPr="00FC5211">
              <w:rPr>
                <w:rFonts w:ascii="Arial" w:hAnsi="Arial"/>
              </w:rPr>
              <w:t xml:space="preserve"> </w:t>
            </w:r>
          </w:p>
          <w:p w14:paraId="532A3483" w14:textId="77777777" w:rsidR="004B631F" w:rsidRPr="00FC5211" w:rsidRDefault="00FC4545">
            <w:pPr>
              <w:pStyle w:val="NormalWeb"/>
              <w:spacing w:before="0" w:beforeAutospacing="0" w:after="0" w:afterAutospacing="0"/>
              <w:rPr>
                <w:rFonts w:ascii="Arial" w:hAnsi="Arial" w:cs="Arial"/>
              </w:rPr>
            </w:pPr>
            <w:r w:rsidRPr="00FC5211">
              <w:rPr>
                <w:rFonts w:ascii="Arial" w:hAnsi="Arial"/>
              </w:rPr>
              <w:t>Si ces renseignements ne peuvent pas être obtenus ou si leur exactitude ne peut pas être confirmée, des mesures additionnelles doivent être prises*.</w:t>
            </w:r>
          </w:p>
          <w:p w14:paraId="152D6055" w14:textId="77777777" w:rsidR="004B631F" w:rsidRPr="00FC5211" w:rsidRDefault="004B631F">
            <w:pPr>
              <w:pStyle w:val="NormalWeb"/>
              <w:spacing w:before="0" w:beforeAutospacing="0" w:after="0" w:afterAutospacing="0"/>
              <w:ind w:left="522"/>
              <w:rPr>
                <w:rFonts w:ascii="Arial" w:hAnsi="Arial" w:cs="Arial"/>
              </w:rPr>
            </w:pPr>
          </w:p>
          <w:p w14:paraId="29DBCB2F" w14:textId="77777777" w:rsidR="006B1E01" w:rsidRPr="00FC5211" w:rsidRDefault="006B1E01" w:rsidP="00320C01">
            <w:pPr>
              <w:pStyle w:val="NormalWeb"/>
              <w:spacing w:before="0" w:beforeAutospacing="0" w:after="0" w:afterAutospacing="0"/>
            </w:pPr>
          </w:p>
        </w:tc>
      </w:tr>
      <w:tr w:rsidR="00B322E3" w:rsidRPr="00FC5211" w14:paraId="10485D86" w14:textId="77777777" w:rsidTr="006B1E01">
        <w:trPr>
          <w:trHeight w:val="5858"/>
        </w:trPr>
        <w:tc>
          <w:tcPr>
            <w:tcW w:w="2790" w:type="dxa"/>
          </w:tcPr>
          <w:p w14:paraId="7A0138B7" w14:textId="77777777" w:rsidR="00D04DBA" w:rsidRPr="00FC5211" w:rsidRDefault="009E6129" w:rsidP="0031514D">
            <w:pPr>
              <w:pStyle w:val="NormalWeb"/>
              <w:rPr>
                <w:rFonts w:ascii="Arial" w:hAnsi="Arial" w:cs="Arial"/>
              </w:rPr>
            </w:pPr>
            <w:r w:rsidRPr="00FC5211">
              <w:rPr>
                <w:rFonts w:ascii="Arial" w:hAnsi="Arial"/>
                <w:b/>
              </w:rPr>
              <w:t xml:space="preserve">Détermination quant aux tiers et renseignements – </w:t>
            </w:r>
            <w:r w:rsidRPr="00FC5211">
              <w:rPr>
                <w:rFonts w:ascii="Arial" w:hAnsi="Arial"/>
              </w:rPr>
              <w:t>renseignements inscrits sur les propositions et les formulaires</w:t>
            </w:r>
            <w:r w:rsidRPr="00FC5211">
              <w:rPr>
                <w:rFonts w:ascii="Arial" w:hAnsi="Arial"/>
                <w:color w:val="7030A0"/>
              </w:rPr>
              <w:t xml:space="preserve"> </w:t>
            </w:r>
          </w:p>
          <w:p w14:paraId="1BE9BBFE" w14:textId="77777777" w:rsidR="00FC4545" w:rsidRPr="00FC5211" w:rsidRDefault="00FC4545" w:rsidP="006B1E01">
            <w:pPr>
              <w:pStyle w:val="NormalWeb"/>
              <w:rPr>
                <w:rFonts w:ascii="Arial" w:hAnsi="Arial" w:cs="Arial"/>
                <w:b/>
                <w:i/>
              </w:rPr>
            </w:pPr>
            <w:r w:rsidRPr="00FC5211">
              <w:rPr>
                <w:rFonts w:ascii="Arial" w:hAnsi="Arial"/>
                <w:i/>
              </w:rPr>
              <w:t xml:space="preserve"> * Vous trouverez ci-après les définitions et des renseignements supplémentaires sur la politique et les procédures.</w:t>
            </w:r>
          </w:p>
        </w:tc>
        <w:tc>
          <w:tcPr>
            <w:tcW w:w="2430" w:type="dxa"/>
          </w:tcPr>
          <w:p w14:paraId="70DDCE52" w14:textId="28F76EC7" w:rsidR="004B631F" w:rsidRPr="00FC5211" w:rsidRDefault="001A2174">
            <w:pPr>
              <w:pStyle w:val="NormalWeb"/>
              <w:ind w:left="5"/>
              <w:rPr>
                <w:rFonts w:ascii="Arial" w:hAnsi="Arial" w:cs="Arial"/>
              </w:rPr>
            </w:pPr>
            <w:r w:rsidRPr="00FC5211">
              <w:rPr>
                <w:rFonts w:ascii="Arial" w:hAnsi="Arial"/>
              </w:rPr>
              <w:t xml:space="preserve">Lorsqu’un dossier d’information est conservé pour le titulaire de police (on prévoit recevoir 10 000 $ ou plus pendant la durée de la rente ou de la police d’assurance vie). </w:t>
            </w:r>
          </w:p>
        </w:tc>
        <w:tc>
          <w:tcPr>
            <w:tcW w:w="5130" w:type="dxa"/>
          </w:tcPr>
          <w:p w14:paraId="084111D5" w14:textId="77777777" w:rsidR="004B631F" w:rsidRPr="00FC5211" w:rsidRDefault="00FC4545" w:rsidP="009F60B9">
            <w:pPr>
              <w:pStyle w:val="NormalWeb"/>
              <w:rPr>
                <w:rFonts w:ascii="Arial" w:hAnsi="Arial" w:cs="Arial"/>
              </w:rPr>
            </w:pPr>
            <w:r w:rsidRPr="00FC5211">
              <w:rPr>
                <w:rFonts w:ascii="Arial" w:hAnsi="Arial"/>
              </w:rPr>
              <w:t>Détermination quant aux tiers – le client agit-il au nom d’une autre personne? La réponse (oui ou non) doit être inscrite sur les propositions et les formulaires.</w:t>
            </w:r>
          </w:p>
          <w:p w14:paraId="4355DD8A" w14:textId="77777777" w:rsidR="00197820" w:rsidRPr="00FC5211" w:rsidRDefault="00197820" w:rsidP="00197820">
            <w:pPr>
              <w:pStyle w:val="NormalWeb"/>
              <w:rPr>
                <w:rFonts w:ascii="Arial" w:hAnsi="Arial" w:cs="Arial"/>
              </w:rPr>
            </w:pPr>
            <w:r w:rsidRPr="00FC5211">
              <w:rPr>
                <w:rFonts w:ascii="Arial" w:hAnsi="Arial"/>
              </w:rPr>
              <w:t>Si la réponse est « oui », les renseignements suivants doivent être recueillis :</w:t>
            </w:r>
          </w:p>
          <w:p w14:paraId="5020C3B5" w14:textId="77777777" w:rsidR="00FC4545" w:rsidRPr="00FC5211" w:rsidRDefault="00FC4545" w:rsidP="00FC4545">
            <w:pPr>
              <w:pStyle w:val="NormalWeb"/>
              <w:numPr>
                <w:ilvl w:val="0"/>
                <w:numId w:val="17"/>
              </w:numPr>
              <w:rPr>
                <w:rFonts w:ascii="Arial" w:hAnsi="Arial" w:cs="Arial"/>
              </w:rPr>
            </w:pPr>
            <w:r w:rsidRPr="00FC5211">
              <w:rPr>
                <w:rFonts w:ascii="Arial" w:hAnsi="Arial"/>
              </w:rPr>
              <w:t>Nom et adresse du tiers</w:t>
            </w:r>
          </w:p>
          <w:p w14:paraId="1400E906" w14:textId="77777777" w:rsidR="00FC4545" w:rsidRPr="00FC5211" w:rsidRDefault="00FC4545" w:rsidP="00FC4545">
            <w:pPr>
              <w:pStyle w:val="NormalWeb"/>
              <w:numPr>
                <w:ilvl w:val="0"/>
                <w:numId w:val="17"/>
              </w:numPr>
              <w:rPr>
                <w:rFonts w:ascii="Arial" w:hAnsi="Arial" w:cs="Arial"/>
              </w:rPr>
            </w:pPr>
            <w:r w:rsidRPr="00FC5211">
              <w:rPr>
                <w:rFonts w:ascii="Arial" w:hAnsi="Arial"/>
              </w:rPr>
              <w:t>Profession ou activité principale du tiers</w:t>
            </w:r>
          </w:p>
          <w:p w14:paraId="01F83EBC" w14:textId="4DED2BF7" w:rsidR="00FC4545" w:rsidRPr="00FC5211" w:rsidRDefault="00FC4545" w:rsidP="00FC4545">
            <w:pPr>
              <w:pStyle w:val="NormalWeb"/>
              <w:numPr>
                <w:ilvl w:val="0"/>
                <w:numId w:val="17"/>
              </w:numPr>
              <w:rPr>
                <w:rFonts w:ascii="Arial" w:hAnsi="Arial" w:cs="Arial"/>
              </w:rPr>
            </w:pPr>
            <w:r w:rsidRPr="00FC5211">
              <w:rPr>
                <w:rFonts w:ascii="Arial" w:hAnsi="Arial"/>
              </w:rPr>
              <w:t>Date de naissance (s’il s’agit d’une personne)</w:t>
            </w:r>
          </w:p>
          <w:p w14:paraId="768F7171" w14:textId="76C6F674" w:rsidR="000739AB" w:rsidRPr="00FC5211" w:rsidRDefault="0094726B" w:rsidP="00FC4545">
            <w:pPr>
              <w:pStyle w:val="NormalWeb"/>
              <w:numPr>
                <w:ilvl w:val="0"/>
                <w:numId w:val="17"/>
              </w:numPr>
              <w:rPr>
                <w:rFonts w:ascii="Arial" w:hAnsi="Arial" w:cs="Arial"/>
              </w:rPr>
            </w:pPr>
            <w:r w:rsidRPr="00FC5211">
              <w:rPr>
                <w:rFonts w:ascii="Arial" w:hAnsi="Arial"/>
              </w:rPr>
              <w:t>Numéro de téléphone</w:t>
            </w:r>
          </w:p>
          <w:p w14:paraId="0C71C63E" w14:textId="49E9C61D" w:rsidR="000739AB" w:rsidRPr="00FC5211" w:rsidRDefault="00FC4545" w:rsidP="004E2106">
            <w:pPr>
              <w:pStyle w:val="NormalWeb"/>
              <w:numPr>
                <w:ilvl w:val="0"/>
                <w:numId w:val="17"/>
              </w:numPr>
              <w:rPr>
                <w:rFonts w:ascii="Arial" w:hAnsi="Arial" w:cs="Arial"/>
              </w:rPr>
            </w:pPr>
            <w:r w:rsidRPr="00FC5211">
              <w:rPr>
                <w:rFonts w:ascii="Arial" w:hAnsi="Arial"/>
              </w:rPr>
              <w:t>Numéro de constitution en société et territoire régissant la constitution en société</w:t>
            </w:r>
          </w:p>
          <w:p w14:paraId="1D9E30AD" w14:textId="77777777" w:rsidR="004B631F" w:rsidRPr="00FC5211" w:rsidRDefault="00FC4545" w:rsidP="004E2106">
            <w:pPr>
              <w:pStyle w:val="NormalWeb"/>
              <w:numPr>
                <w:ilvl w:val="0"/>
                <w:numId w:val="17"/>
              </w:numPr>
              <w:rPr>
                <w:rFonts w:ascii="Arial" w:hAnsi="Arial" w:cs="Arial"/>
              </w:rPr>
            </w:pPr>
            <w:r w:rsidRPr="00FC5211">
              <w:rPr>
                <w:rFonts w:ascii="Arial" w:hAnsi="Arial"/>
              </w:rPr>
              <w:t>Nature du lien entre le tiers et le client</w:t>
            </w:r>
          </w:p>
          <w:p w14:paraId="684A3F3E" w14:textId="77777777" w:rsidR="006B1E01" w:rsidRPr="00FC5211" w:rsidRDefault="00FC4545" w:rsidP="00B52262">
            <w:pPr>
              <w:pStyle w:val="NormalWeb"/>
              <w:rPr>
                <w:rFonts w:ascii="Arial" w:hAnsi="Arial" w:cs="Arial"/>
              </w:rPr>
            </w:pPr>
            <w:r w:rsidRPr="00FC5211">
              <w:rPr>
                <w:rFonts w:ascii="Arial" w:hAnsi="Arial"/>
              </w:rPr>
              <w:t>Si l’implication d’un tiers est soupçonnée, même si le client a affirmé le contraire, il faut inscrire pourquoi nous croyons que la personne agit selon les directives d’un tiers.</w:t>
            </w:r>
          </w:p>
          <w:p w14:paraId="58BE1C16" w14:textId="746F2E25" w:rsidR="00B337EE" w:rsidRPr="00FC5211" w:rsidRDefault="00B337EE" w:rsidP="00B52262">
            <w:pPr>
              <w:pStyle w:val="NormalWeb"/>
              <w:rPr>
                <w:rFonts w:ascii="Arial" w:hAnsi="Arial" w:cs="Arial"/>
              </w:rPr>
            </w:pPr>
          </w:p>
        </w:tc>
      </w:tr>
      <w:tr w:rsidR="00B322E3" w:rsidRPr="00FC5211" w14:paraId="6CBC4728" w14:textId="77777777" w:rsidTr="008E3718">
        <w:tc>
          <w:tcPr>
            <w:tcW w:w="2790" w:type="dxa"/>
          </w:tcPr>
          <w:p w14:paraId="433895E0" w14:textId="77777777" w:rsidR="00FC4545" w:rsidRPr="00FC5211" w:rsidRDefault="009E6129" w:rsidP="00D04DBA">
            <w:pPr>
              <w:pStyle w:val="NormalWeb"/>
              <w:rPr>
                <w:rFonts w:ascii="Arial" w:hAnsi="Arial" w:cs="Arial"/>
              </w:rPr>
            </w:pPr>
            <w:r w:rsidRPr="00FC5211">
              <w:rPr>
                <w:rFonts w:ascii="Arial" w:hAnsi="Arial"/>
                <w:b/>
              </w:rPr>
              <w:t xml:space="preserve">Détermination du statut de personne politiquement vulnérable (PPV) ou de dirigeant d’une organisation internationale (DOI) – </w:t>
            </w:r>
            <w:r w:rsidRPr="00FC5211">
              <w:rPr>
                <w:rFonts w:ascii="Arial" w:hAnsi="Arial"/>
              </w:rPr>
              <w:t>renseignements inscrits sur les propositions et les formulaires</w:t>
            </w:r>
            <w:r w:rsidRPr="00FC5211">
              <w:rPr>
                <w:rFonts w:ascii="Arial" w:hAnsi="Arial"/>
                <w:color w:val="7030A0"/>
              </w:rPr>
              <w:t xml:space="preserve"> </w:t>
            </w:r>
          </w:p>
          <w:p w14:paraId="6CDA950E" w14:textId="77777777" w:rsidR="00D04DBA" w:rsidRPr="00FC5211" w:rsidRDefault="00D04DBA" w:rsidP="00D04DBA">
            <w:pPr>
              <w:pStyle w:val="NormalWeb"/>
              <w:rPr>
                <w:rFonts w:ascii="Arial" w:hAnsi="Arial" w:cs="Arial"/>
                <w:b/>
                <w:i/>
              </w:rPr>
            </w:pPr>
            <w:r w:rsidRPr="00FC5211">
              <w:rPr>
                <w:rFonts w:ascii="Arial" w:hAnsi="Arial"/>
                <w:i/>
              </w:rPr>
              <w:t>* Vous trouverez ci-après les définitions et des renseignements supplémentaires sur la politique et les procédures.</w:t>
            </w:r>
          </w:p>
        </w:tc>
        <w:tc>
          <w:tcPr>
            <w:tcW w:w="2430" w:type="dxa"/>
          </w:tcPr>
          <w:p w14:paraId="13AA9D21" w14:textId="77777777" w:rsidR="004B631F" w:rsidRPr="00FC5211" w:rsidRDefault="00FC4545" w:rsidP="00B52262">
            <w:pPr>
              <w:pStyle w:val="NormalWeb"/>
              <w:ind w:left="-85"/>
              <w:rPr>
                <w:rFonts w:ascii="Arial" w:hAnsi="Arial" w:cs="Arial"/>
              </w:rPr>
            </w:pPr>
            <w:r w:rsidRPr="00FC5211">
              <w:rPr>
                <w:rFonts w:ascii="Arial" w:hAnsi="Arial"/>
              </w:rPr>
              <w:t>Dans le cas d’une personne effectuant un versement de 100 000 $ ou plus à l’égard d’une rente ou d’une police d’assurance vie</w:t>
            </w:r>
          </w:p>
          <w:p w14:paraId="18951C65" w14:textId="375C469C" w:rsidR="0071258A" w:rsidRPr="00FC5211" w:rsidRDefault="0071258A" w:rsidP="00B52262">
            <w:pPr>
              <w:pStyle w:val="NormalWeb"/>
              <w:ind w:left="-85"/>
              <w:rPr>
                <w:rFonts w:ascii="Arial" w:hAnsi="Arial" w:cs="Arial"/>
                <w:i/>
                <w:iCs/>
              </w:rPr>
            </w:pPr>
            <w:r w:rsidRPr="00FC5211">
              <w:rPr>
                <w:rFonts w:ascii="Arial" w:hAnsi="Arial"/>
                <w:i/>
              </w:rPr>
              <w:t xml:space="preserve">Comme nous ne versons pas de fonds aux bénéficiaires, les exigences relatives à la détermination du statut de PPV ne s’appliquent donc pas. Il incombe aux assureurs de satisfaire à ces exigences si un montant de 100 000 $ ou est versé à un bénéficiaire pendant la durée d’une police d’assurance vie ou d’une rente. </w:t>
            </w:r>
          </w:p>
        </w:tc>
        <w:tc>
          <w:tcPr>
            <w:tcW w:w="5130" w:type="dxa"/>
          </w:tcPr>
          <w:p w14:paraId="2B6F0E28" w14:textId="77777777" w:rsidR="00FC4545" w:rsidRPr="00FC5211" w:rsidRDefault="00FC4545" w:rsidP="00FC4545">
            <w:pPr>
              <w:pStyle w:val="NormalWeb"/>
              <w:numPr>
                <w:ilvl w:val="0"/>
                <w:numId w:val="18"/>
              </w:numPr>
              <w:rPr>
                <w:rFonts w:ascii="Arial" w:hAnsi="Arial" w:cs="Arial"/>
              </w:rPr>
            </w:pPr>
            <w:r w:rsidRPr="00FC5211">
              <w:rPr>
                <w:rFonts w:ascii="Arial" w:hAnsi="Arial"/>
              </w:rPr>
              <w:t>Détermination du statut de PPV – Le client est-il un PPV ou un DOI (ce qui comprend les proches et les personnes étroitement associées)? La réponse (oui ou non) doit être inscrite sur les propositions et les formulaires.  Si la réponse est « oui », nous devons recueillir ce qui suit :</w:t>
            </w:r>
          </w:p>
          <w:p w14:paraId="5E7EE899" w14:textId="77777777" w:rsidR="00FC4545" w:rsidRPr="00FC5211" w:rsidRDefault="00E7642F" w:rsidP="00FC4545">
            <w:pPr>
              <w:pStyle w:val="NormalWeb"/>
              <w:numPr>
                <w:ilvl w:val="0"/>
                <w:numId w:val="18"/>
              </w:numPr>
              <w:rPr>
                <w:rFonts w:ascii="Arial" w:hAnsi="Arial" w:cs="Arial"/>
              </w:rPr>
            </w:pPr>
            <w:r w:rsidRPr="00FC5211">
              <w:rPr>
                <w:rFonts w:ascii="Arial" w:hAnsi="Arial"/>
              </w:rPr>
              <w:t>Le nom, le lien, le pays et la fonction ou le poste de la personne qui est une PPV</w:t>
            </w:r>
          </w:p>
          <w:p w14:paraId="45AE2E24" w14:textId="5D303B32" w:rsidR="00FC4545" w:rsidRPr="00FC5211" w:rsidRDefault="00E7642F" w:rsidP="00FC4545">
            <w:pPr>
              <w:numPr>
                <w:ilvl w:val="0"/>
                <w:numId w:val="18"/>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La provenance des fonds qui ont servi à l’opération, si elle est connue</w:t>
            </w:r>
          </w:p>
          <w:p w14:paraId="1E5BC3B5" w14:textId="4435BFB6" w:rsidR="00875688" w:rsidRPr="00FC5211" w:rsidRDefault="00875688" w:rsidP="00FC4545">
            <w:pPr>
              <w:numPr>
                <w:ilvl w:val="0"/>
                <w:numId w:val="18"/>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La provenance de la richesse de la personne, si elle est connue</w:t>
            </w:r>
          </w:p>
          <w:p w14:paraId="462CFEE2" w14:textId="77777777" w:rsidR="00FC4545" w:rsidRPr="00FC5211" w:rsidRDefault="00E7642F" w:rsidP="00FC4545">
            <w:pPr>
              <w:numPr>
                <w:ilvl w:val="0"/>
                <w:numId w:val="18"/>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La date à laquelle vous avez déterminé que la personne était une PPV ou un DOI</w:t>
            </w:r>
          </w:p>
          <w:p w14:paraId="473AFBD8" w14:textId="77777777" w:rsidR="00FC4545" w:rsidRPr="00FC5211" w:rsidRDefault="00E7642F" w:rsidP="00FC4545">
            <w:pPr>
              <w:numPr>
                <w:ilvl w:val="0"/>
                <w:numId w:val="18"/>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Le nom du membre de la haute direction qui a examiné l’opération et le résultat de cet examen (p. ex., approbation de maintien du compte pour les affaires existantes)</w:t>
            </w:r>
          </w:p>
          <w:p w14:paraId="3CDC5BD8" w14:textId="77777777" w:rsidR="00FC4545" w:rsidRPr="00FC5211" w:rsidRDefault="00E7642F" w:rsidP="00FC4545">
            <w:pPr>
              <w:numPr>
                <w:ilvl w:val="0"/>
                <w:numId w:val="18"/>
              </w:numPr>
              <w:spacing w:before="100" w:beforeAutospacing="1" w:after="100" w:afterAutospacing="1" w:line="240" w:lineRule="auto"/>
              <w:rPr>
                <w:rFonts w:ascii="Arial" w:hAnsi="Arial" w:cs="Arial"/>
                <w:sz w:val="24"/>
                <w:szCs w:val="24"/>
              </w:rPr>
            </w:pPr>
            <w:r w:rsidRPr="00FC5211">
              <w:rPr>
                <w:rFonts w:ascii="Arial" w:hAnsi="Arial"/>
                <w:sz w:val="24"/>
              </w:rPr>
              <w:t>La date de l’examen de l’opération</w:t>
            </w:r>
          </w:p>
        </w:tc>
      </w:tr>
    </w:tbl>
    <w:p w14:paraId="0E02B3A2" w14:textId="77777777" w:rsidR="006B1E01" w:rsidRPr="00FC5211" w:rsidRDefault="006B1E01">
      <w:r w:rsidRPr="00FC5211">
        <w:br w:type="page"/>
      </w:r>
    </w:p>
    <w:tbl>
      <w:tblPr>
        <w:tblW w:w="103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2430"/>
        <w:gridCol w:w="5130"/>
      </w:tblGrid>
      <w:tr w:rsidR="00B322E3" w:rsidRPr="00FC5211" w14:paraId="4E07BA27" w14:textId="77777777" w:rsidTr="008E3718">
        <w:tc>
          <w:tcPr>
            <w:tcW w:w="2790" w:type="dxa"/>
          </w:tcPr>
          <w:p w14:paraId="18B2091F" w14:textId="77777777" w:rsidR="00D04DBA" w:rsidRPr="00FC5211" w:rsidRDefault="009E6129" w:rsidP="0031514D">
            <w:pPr>
              <w:pStyle w:val="NormalWeb"/>
              <w:rPr>
                <w:rFonts w:ascii="Arial" w:hAnsi="Arial" w:cs="Arial"/>
              </w:rPr>
            </w:pPr>
            <w:r w:rsidRPr="00FC5211">
              <w:rPr>
                <w:rFonts w:ascii="Arial" w:hAnsi="Arial"/>
                <w:b/>
              </w:rPr>
              <w:t xml:space="preserve">Renseignements sur la relation d’affaires – </w:t>
            </w:r>
            <w:r w:rsidRPr="00FC5211">
              <w:rPr>
                <w:rFonts w:ascii="Arial" w:hAnsi="Arial"/>
              </w:rPr>
              <w:t xml:space="preserve">inscrits sur les propositions et les formulaires. </w:t>
            </w:r>
          </w:p>
          <w:p w14:paraId="0114B7BE" w14:textId="77777777" w:rsidR="00FC4545" w:rsidRPr="00FC5211" w:rsidRDefault="00D04DBA" w:rsidP="0031514D">
            <w:pPr>
              <w:pStyle w:val="NormalWeb"/>
              <w:rPr>
                <w:rFonts w:ascii="Arial" w:hAnsi="Arial" w:cs="Arial"/>
                <w:b/>
                <w:i/>
              </w:rPr>
            </w:pPr>
            <w:r w:rsidRPr="00FC5211">
              <w:rPr>
                <w:rFonts w:ascii="Arial" w:hAnsi="Arial"/>
                <w:i/>
              </w:rPr>
              <w:t xml:space="preserve">* Les définitions et des renseignements supplémentaires sur la politique et les procédures se trouvent ci-après. </w:t>
            </w:r>
          </w:p>
        </w:tc>
        <w:tc>
          <w:tcPr>
            <w:tcW w:w="2430" w:type="dxa"/>
          </w:tcPr>
          <w:p w14:paraId="12D9A076" w14:textId="2BC175BD" w:rsidR="00FC4545" w:rsidRPr="00FC5211" w:rsidRDefault="00FC4545" w:rsidP="006913B2">
            <w:pPr>
              <w:pStyle w:val="NormalWeb"/>
              <w:rPr>
                <w:rFonts w:ascii="Arial" w:hAnsi="Arial" w:cs="Arial"/>
              </w:rPr>
            </w:pPr>
            <w:r w:rsidRPr="00FC5211">
              <w:rPr>
                <w:rFonts w:ascii="Arial" w:hAnsi="Arial"/>
              </w:rPr>
              <w:t>Lorsque nous effectuons deux ou plusieurs opérations dans le cadre desquelles nous devons vérifier l’identité d’un client, nous avons établi une relation d’affaires avec lui.</w:t>
            </w:r>
          </w:p>
        </w:tc>
        <w:tc>
          <w:tcPr>
            <w:tcW w:w="5130" w:type="dxa"/>
          </w:tcPr>
          <w:p w14:paraId="2E761501" w14:textId="77777777" w:rsidR="00FC4545" w:rsidRPr="00FC5211" w:rsidRDefault="00FC4545" w:rsidP="00C14447">
            <w:pPr>
              <w:pStyle w:val="NormalWeb"/>
              <w:rPr>
                <w:rFonts w:ascii="Arial" w:hAnsi="Arial" w:cs="Arial"/>
              </w:rPr>
            </w:pPr>
            <w:r w:rsidRPr="00FC5211">
              <w:rPr>
                <w:rFonts w:ascii="Arial" w:hAnsi="Arial"/>
              </w:rPr>
              <w:t>Il faut inscrire l’objectif et la nature visée de la relation d’affaires sur les propositions et les formulaires (p. ex., planification financière, planification successorale, préservation du capital, etc.)</w:t>
            </w:r>
          </w:p>
          <w:p w14:paraId="768BCDC8" w14:textId="77777777" w:rsidR="003561AA" w:rsidRPr="00FC5211" w:rsidRDefault="003561AA" w:rsidP="00C14447">
            <w:pPr>
              <w:pStyle w:val="NormalWeb"/>
              <w:rPr>
                <w:rFonts w:ascii="Arial" w:hAnsi="Arial" w:cs="Arial"/>
              </w:rPr>
            </w:pPr>
            <w:r w:rsidRPr="00FC5211">
              <w:rPr>
                <w:rFonts w:ascii="Arial" w:hAnsi="Arial"/>
              </w:rPr>
              <w:t>Contrôle continu de la relation d’affaires en fonction du niveau de risque, y compris :</w:t>
            </w:r>
          </w:p>
          <w:p w14:paraId="3C299993" w14:textId="3E8A9CD5" w:rsidR="00A851C0" w:rsidRPr="00FC5211" w:rsidRDefault="00A851C0" w:rsidP="007B18AA">
            <w:pPr>
              <w:pStyle w:val="NormalWeb"/>
              <w:numPr>
                <w:ilvl w:val="0"/>
                <w:numId w:val="112"/>
              </w:numPr>
              <w:rPr>
                <w:rFonts w:ascii="Arial" w:hAnsi="Arial" w:cs="Arial"/>
              </w:rPr>
            </w:pPr>
            <w:r w:rsidRPr="00FC5211">
              <w:rPr>
                <w:rFonts w:ascii="Arial" w:hAnsi="Arial"/>
              </w:rPr>
              <w:t>Tenir à jour les renseignements sur les clients, les bénéficiaires effectifs et l’objectif ou la nature de la relation d’affaires</w:t>
            </w:r>
          </w:p>
          <w:p w14:paraId="16AA3151" w14:textId="45BB32FC" w:rsidR="00A851C0" w:rsidRPr="00FC5211" w:rsidRDefault="007B18AA" w:rsidP="00A851C0">
            <w:pPr>
              <w:pStyle w:val="NormalWeb"/>
              <w:numPr>
                <w:ilvl w:val="0"/>
                <w:numId w:val="112"/>
              </w:numPr>
              <w:rPr>
                <w:rFonts w:ascii="Arial" w:hAnsi="Arial" w:cs="Arial"/>
              </w:rPr>
            </w:pPr>
            <w:r w:rsidRPr="00FC5211">
              <w:rPr>
                <w:rFonts w:ascii="Arial" w:hAnsi="Arial"/>
              </w:rPr>
              <w:t>Déceler les opérations douteuses</w:t>
            </w:r>
          </w:p>
          <w:p w14:paraId="0AA49D95" w14:textId="05773C83" w:rsidR="00A851C0" w:rsidRPr="00FC5211" w:rsidRDefault="007B18AA" w:rsidP="00A851C0">
            <w:pPr>
              <w:pStyle w:val="NormalWeb"/>
              <w:numPr>
                <w:ilvl w:val="0"/>
                <w:numId w:val="112"/>
              </w:numPr>
              <w:rPr>
                <w:rFonts w:ascii="Arial" w:hAnsi="Arial" w:cs="Arial"/>
              </w:rPr>
            </w:pPr>
            <w:r w:rsidRPr="00FC5211">
              <w:rPr>
                <w:rFonts w:ascii="Arial" w:hAnsi="Arial"/>
              </w:rPr>
              <w:t>Réévaluer le niveau de risque associé aux opérations et aux activités du client</w:t>
            </w:r>
          </w:p>
          <w:p w14:paraId="41ED7754" w14:textId="7EECCF5D" w:rsidR="003561AA" w:rsidRPr="00FC5211" w:rsidRDefault="007B18AA" w:rsidP="007B18AA">
            <w:pPr>
              <w:pStyle w:val="NormalWeb"/>
              <w:numPr>
                <w:ilvl w:val="0"/>
                <w:numId w:val="112"/>
              </w:numPr>
              <w:rPr>
                <w:rFonts w:ascii="Arial" w:hAnsi="Arial" w:cs="Arial"/>
              </w:rPr>
            </w:pPr>
            <w:r w:rsidRPr="00FC5211">
              <w:rPr>
                <w:rFonts w:ascii="Arial" w:hAnsi="Arial"/>
              </w:rPr>
              <w:t xml:space="preserve">Déterminer si les opérations concordent avec les renseignements et l’évaluation des risques réalisée à l’égard du client.  </w:t>
            </w:r>
          </w:p>
        </w:tc>
      </w:tr>
    </w:tbl>
    <w:p w14:paraId="197D4A3B" w14:textId="37CE8EDB" w:rsidR="00FC4545" w:rsidRPr="00FC5211" w:rsidRDefault="009E6129" w:rsidP="00CB4AB6">
      <w:pPr>
        <w:pStyle w:val="NormalWeb"/>
        <w:rPr>
          <w:rFonts w:ascii="Arial" w:hAnsi="Arial" w:cs="Arial"/>
          <w:b/>
        </w:rPr>
      </w:pPr>
      <w:r w:rsidRPr="00FC5211">
        <w:rPr>
          <w:rFonts w:ascii="Arial" w:hAnsi="Arial"/>
          <w:b/>
          <w:sz w:val="28"/>
        </w:rPr>
        <w:t>a) Documents concernant les bénéficiaires effectifs, le contrôle et la structure</w:t>
      </w:r>
    </w:p>
    <w:p w14:paraId="5CB6C15E" w14:textId="2DEEA367" w:rsidR="00FC4545" w:rsidRPr="00FC5211" w:rsidRDefault="009E6129" w:rsidP="00FC4545">
      <w:pPr>
        <w:pStyle w:val="NormalWeb"/>
        <w:rPr>
          <w:rFonts w:ascii="Arial" w:hAnsi="Arial" w:cs="Arial"/>
        </w:rPr>
      </w:pPr>
      <w:r w:rsidRPr="00FC5211">
        <w:rPr>
          <w:rFonts w:ascii="Arial" w:hAnsi="Arial"/>
          <w:b/>
        </w:rPr>
        <w:t>Que sont les bénéficiaires effectifs et le contrôle?</w:t>
      </w:r>
      <w:r w:rsidRPr="00FC5211">
        <w:rPr>
          <w:rFonts w:ascii="Arial" w:hAnsi="Arial"/>
        </w:rPr>
        <w:t xml:space="preserve"> Bénéficiaire effectif s’entend de l’identité des personnes qui </w:t>
      </w:r>
      <w:r w:rsidRPr="00FC5211">
        <w:rPr>
          <w:rFonts w:ascii="Arial" w:hAnsi="Arial"/>
          <w:b/>
        </w:rPr>
        <w:t>contrôlent, directement ou indirectement, 25 % ou plus</w:t>
      </w:r>
      <w:r w:rsidRPr="00FC5211">
        <w:rPr>
          <w:rFonts w:ascii="Arial" w:hAnsi="Arial"/>
        </w:rPr>
        <w:t xml:space="preserve"> d’une société ou d’une autre entité (actions ou droits).  La mention du contrôle indirect des bénéficiaires effectifs est importante puisque, dans le cas d’une entité juridique détenue par une autre société ou une autre entité, des documents supplémentaires visant à confirmer que tous les bénéficiaires effectifs ont été divulgués peuvent être exigés. Pour une fiducie, les bénéficiaires effectifs sont les fiduciaires et tout bénéficiaire ou constituant connu de la fiducie. </w:t>
      </w:r>
      <w:r w:rsidRPr="00FC5211">
        <w:rPr>
          <w:rFonts w:ascii="Arial" w:hAnsi="Arial"/>
          <w:b/>
        </w:rPr>
        <w:t xml:space="preserve">Politique – </w:t>
      </w:r>
      <w:r w:rsidRPr="00FC5211">
        <w:rPr>
          <w:rFonts w:ascii="Arial" w:hAnsi="Arial"/>
        </w:rPr>
        <w:t xml:space="preserve">Lorsque nous confirmons l’identité d’une entité, nous devons également recueillir des renseignements sur la propriété, le contrôle et la structure et les conserver dans un dossier, puis prendre des mesures raisonnables pour les confirmer. Ces renseignements sont consignés sur les propositions et les formulaires. Des copies de tous les documents utilisés pour obtenir ou confirmer les bénéficiaires effectifs et le contrôle (comme ceux indiqués dans le tableau des pages précédentes) sont conservées dans le dossier du client.  </w:t>
      </w:r>
    </w:p>
    <w:p w14:paraId="6A252077" w14:textId="13B4445A" w:rsidR="00FC4545" w:rsidRPr="00FC5211" w:rsidRDefault="00FC4545" w:rsidP="00FC4545">
      <w:pPr>
        <w:pStyle w:val="NormalWeb"/>
        <w:rPr>
          <w:rFonts w:ascii="Arial" w:hAnsi="Arial" w:cs="Arial"/>
        </w:rPr>
      </w:pPr>
      <w:r w:rsidRPr="00FC5211">
        <w:rPr>
          <w:rFonts w:ascii="Arial" w:hAnsi="Arial"/>
        </w:rPr>
        <w:t>Pour obtenir des renseignements supplémentaires sur la vérification de l’identité d’entités, reportez-vous à la section</w:t>
      </w:r>
      <w:r w:rsidR="00E22A9B">
        <w:rPr>
          <w:rFonts w:ascii="Arial" w:hAnsi="Arial"/>
        </w:rPr>
        <w:t> </w:t>
      </w:r>
      <w:r w:rsidRPr="00FC5211">
        <w:rPr>
          <w:rFonts w:ascii="Arial" w:hAnsi="Arial"/>
        </w:rPr>
        <w:t xml:space="preserve">3.2, </w:t>
      </w:r>
      <w:r w:rsidRPr="00FC5211">
        <w:rPr>
          <w:rFonts w:ascii="Arial" w:hAnsi="Arial"/>
          <w:i/>
          <w:iCs/>
        </w:rPr>
        <w:t>Vérification de l’identité d’entités</w:t>
      </w:r>
      <w:r w:rsidRPr="00FC5211">
        <w:rPr>
          <w:rFonts w:ascii="Arial" w:hAnsi="Arial"/>
        </w:rPr>
        <w:t>, du présent programme.</w:t>
      </w:r>
    </w:p>
    <w:p w14:paraId="2D5B75F5" w14:textId="1DEC20EA" w:rsidR="00FC4545" w:rsidRPr="00FC5211" w:rsidRDefault="00FC4545" w:rsidP="00FC4545">
      <w:pPr>
        <w:pStyle w:val="NormalWeb"/>
        <w:spacing w:before="0" w:beforeAutospacing="0" w:after="0" w:afterAutospacing="0"/>
        <w:rPr>
          <w:rFonts w:ascii="Arial" w:hAnsi="Arial" w:cs="Arial"/>
        </w:rPr>
      </w:pPr>
      <w:r w:rsidRPr="00FC5211">
        <w:rPr>
          <w:rFonts w:ascii="Arial" w:hAnsi="Arial"/>
          <w:b/>
        </w:rPr>
        <w:t xml:space="preserve">Procédures – </w:t>
      </w:r>
      <w:r w:rsidRPr="00FC5211">
        <w:rPr>
          <w:rFonts w:ascii="Arial" w:hAnsi="Arial"/>
        </w:rPr>
        <w:t xml:space="preserve">Dans nos recherches, nous devons faire appel à tous les types de renseignements nécessaires pour identifier les bénéficiaires effectifs. Toutefois, dans certains cas, nous obtenons des renseignements qui confirment que personne ne détient ou ne contrôle 25 % ou plus d’une entité. Nous devons conserver les renseignements obtenus dans un dossier pour pouvoir en faire la démonstration. Dans les cas où nous recueillons les renseignements et confirmons qu’aucune personne ne détient ou ne contrôle au moins 25 % de l’entité, il n’est pas nécessaire de vérifier l’identité du premier dirigeant d’une entité ou de la personne qui exerce cette fonction, car il ne s’agit alors pas de </w:t>
      </w:r>
      <w:r w:rsidRPr="00FC5211">
        <w:rPr>
          <w:rFonts w:ascii="Arial" w:hAnsi="Arial"/>
          <w:i/>
          <w:iCs/>
        </w:rPr>
        <w:t>ne pas être en mesure</w:t>
      </w:r>
      <w:r w:rsidRPr="00FC5211">
        <w:rPr>
          <w:rFonts w:ascii="Arial" w:hAnsi="Arial"/>
        </w:rPr>
        <w:t xml:space="preserve"> d’obtenir ou de confirmer les renseignements sur les bénéficiaires effectifs.</w:t>
      </w:r>
    </w:p>
    <w:p w14:paraId="28C91418" w14:textId="48AD0BA5" w:rsidR="00FC4545" w:rsidRPr="00FC5211" w:rsidRDefault="005E4A33" w:rsidP="00FC4545">
      <w:pPr>
        <w:spacing w:before="100" w:beforeAutospacing="1" w:after="100" w:afterAutospacing="1" w:line="240" w:lineRule="auto"/>
        <w:rPr>
          <w:rFonts w:ascii="Arial" w:eastAsia="Times New Roman" w:hAnsi="Arial" w:cs="Arial"/>
          <w:sz w:val="24"/>
          <w:szCs w:val="24"/>
        </w:rPr>
      </w:pPr>
      <w:r w:rsidRPr="00FC5211">
        <w:rPr>
          <w:rFonts w:ascii="Arial" w:hAnsi="Arial"/>
          <w:sz w:val="24"/>
        </w:rPr>
        <w:t xml:space="preserve">Des mesures raisonnables doivent être prises pour confirmer l’exactitude des renseignements obtenus sur les bénéficiaires effectifs. Ces mesures raisonnables ne peuvent pas être les mêmes que celles qui sont utilisées pour obtenir les renseignements. Les mesures raisonnables à prendre pour confirmer l’exactitude des renseignements sur les bénéficiaires effectifs pourraient comprendre le fait de demander au client de fournir les documents pertinents (comme une attestation), ou de consulter les documents accessibles au public, selon les renseignements qui se trouvent dans le tableau de la section 2.2 du présent programme. Les documents que nous obtenons pour confirmer les renseignements ou la source d’information publique (par exemple le site Web où les renseignements ont été trouvés) doivent être indiqués dans nos dossiers. </w:t>
      </w:r>
    </w:p>
    <w:p w14:paraId="45149943" w14:textId="7E73ED70" w:rsidR="00A77F72" w:rsidRPr="00FC5211" w:rsidRDefault="00A77F72" w:rsidP="00FC4545">
      <w:pPr>
        <w:spacing w:before="100" w:beforeAutospacing="1" w:after="100" w:afterAutospacing="1" w:line="240" w:lineRule="auto"/>
        <w:rPr>
          <w:rFonts w:ascii="Arial" w:eastAsia="Times New Roman" w:hAnsi="Arial" w:cs="Arial"/>
          <w:sz w:val="24"/>
          <w:szCs w:val="24"/>
        </w:rPr>
      </w:pPr>
      <w:r w:rsidRPr="00FC5211">
        <w:rPr>
          <w:rFonts w:ascii="Arial" w:hAnsi="Arial"/>
          <w:sz w:val="24"/>
        </w:rPr>
        <w:t>Dans le cas d’entités complexes, nos mesures raisonnables doivent aller plus loin pour nous assurer que nous comprenons et confirmons les renseignements sur les bénéficiaires effectifs et que nous sommes en mesure d’établir la propriété, le contrôle et la structure de l’entité.</w:t>
      </w:r>
      <w:r w:rsidRPr="00FC5211">
        <w:t xml:space="preserve"> </w:t>
      </w:r>
      <w:r w:rsidRPr="00FC5211">
        <w:rPr>
          <w:rFonts w:ascii="Arial" w:hAnsi="Arial"/>
          <w:sz w:val="24"/>
        </w:rPr>
        <w:t>Les formulaires des assureurs peuvent prévoir des mesures additionnelles permettant de vérifier la propriété, le contrôle et la structure d’entités complexes.</w:t>
      </w:r>
    </w:p>
    <w:p w14:paraId="42487030" w14:textId="31A48E70" w:rsidR="00111800" w:rsidRPr="00FC5211" w:rsidRDefault="00593A7F" w:rsidP="00111800">
      <w:pPr>
        <w:spacing w:before="100" w:beforeAutospacing="1" w:after="100" w:afterAutospacing="1" w:line="240" w:lineRule="auto"/>
        <w:rPr>
          <w:rFonts w:ascii="Arial" w:eastAsia="Times New Roman" w:hAnsi="Arial" w:cs="Arial"/>
          <w:sz w:val="24"/>
          <w:szCs w:val="24"/>
        </w:rPr>
      </w:pPr>
      <w:r w:rsidRPr="00FC5211">
        <w:rPr>
          <w:rFonts w:ascii="Arial" w:hAnsi="Arial"/>
          <w:sz w:val="24"/>
        </w:rPr>
        <w:t xml:space="preserve">Si vous n’arrivez pas à confirmer ces renseignements (ou si le client refuse de les fournir), nous devons : </w:t>
      </w:r>
      <w:r w:rsidRPr="00FC5211">
        <w:rPr>
          <w:rFonts w:ascii="Arial" w:hAnsi="Arial"/>
          <w:sz w:val="24"/>
        </w:rPr>
        <w:br/>
        <w:t xml:space="preserve">Prendre les mesures raisonnables afin de vérifier l’identité du premier dirigeant ou de la personne qui exerce cette fonction </w:t>
      </w:r>
    </w:p>
    <w:p w14:paraId="7004BAE6" w14:textId="77777777" w:rsidR="00111800" w:rsidRPr="00FC5211" w:rsidRDefault="00111800" w:rsidP="00111800">
      <w:pPr>
        <w:spacing w:before="100" w:beforeAutospacing="1" w:after="100" w:afterAutospacing="1" w:line="240" w:lineRule="auto"/>
        <w:rPr>
          <w:rFonts w:ascii="Arial" w:eastAsia="Times New Roman" w:hAnsi="Arial" w:cs="Arial"/>
          <w:sz w:val="24"/>
          <w:szCs w:val="24"/>
        </w:rPr>
      </w:pPr>
      <w:r w:rsidRPr="00FC5211">
        <w:rPr>
          <w:rFonts w:ascii="Arial" w:hAnsi="Arial"/>
          <w:sz w:val="24"/>
        </w:rPr>
        <w:t>Considérer les activités de l’entité comme étant à risque élevé</w:t>
      </w:r>
    </w:p>
    <w:p w14:paraId="0083051E" w14:textId="77777777" w:rsidR="00111800" w:rsidRPr="00FC5211" w:rsidRDefault="00111800" w:rsidP="00111800">
      <w:pPr>
        <w:spacing w:before="100" w:beforeAutospacing="1" w:after="100" w:afterAutospacing="1" w:line="240" w:lineRule="auto"/>
        <w:rPr>
          <w:rFonts w:ascii="Arial" w:eastAsia="Times New Roman" w:hAnsi="Arial" w:cs="Arial"/>
          <w:sz w:val="24"/>
          <w:szCs w:val="24"/>
        </w:rPr>
      </w:pPr>
      <w:r w:rsidRPr="00FC5211">
        <w:rPr>
          <w:rFonts w:ascii="Arial" w:hAnsi="Arial"/>
          <w:sz w:val="24"/>
        </w:rPr>
        <w:t>Mettre en place des mesures améliorées visant les clients à risque élevé, y compris une surveillance continue améliorée</w:t>
      </w:r>
    </w:p>
    <w:p w14:paraId="3D67F13E" w14:textId="77777777" w:rsidR="00D7353B" w:rsidRPr="00FC5211" w:rsidRDefault="00D7353B" w:rsidP="00FC4545">
      <w:pPr>
        <w:spacing w:before="100" w:beforeAutospacing="1" w:after="100" w:afterAutospacing="1" w:line="240" w:lineRule="auto"/>
        <w:rPr>
          <w:rFonts w:ascii="Arial" w:hAnsi="Arial" w:cs="Arial"/>
          <w:sz w:val="24"/>
          <w:szCs w:val="24"/>
        </w:rPr>
      </w:pPr>
      <w:r w:rsidRPr="00FC5211">
        <w:rPr>
          <w:rFonts w:ascii="Arial" w:hAnsi="Arial"/>
          <w:sz w:val="24"/>
        </w:rPr>
        <w:t xml:space="preserve">Il est également possible de décider de ne pas faire affaire avec ce client sans cette information. Si le client refuse de fournir ces renseignements, il faut se pencher sur la question à savoir si l’opération (ou l’opération proposée) est douteuse.  </w:t>
      </w:r>
    </w:p>
    <w:p w14:paraId="579EAAD8" w14:textId="286217AF" w:rsidR="001A7F33" w:rsidRPr="00FC5211" w:rsidRDefault="00FC4545" w:rsidP="004F35E4">
      <w:pPr>
        <w:spacing w:before="100" w:beforeAutospacing="1" w:after="100" w:afterAutospacing="1" w:line="240" w:lineRule="auto"/>
      </w:pPr>
      <w:r w:rsidRPr="00FC5211">
        <w:rPr>
          <w:rFonts w:ascii="Arial" w:hAnsi="Arial"/>
          <w:sz w:val="24"/>
        </w:rPr>
        <w:t>Vous trouverez des exemples de propriété, de contrôle et de structure à la rubrique</w:t>
      </w:r>
      <w:r w:rsidRPr="00FC5211">
        <w:t xml:space="preserve"> </w:t>
      </w:r>
      <w:r w:rsidRPr="00FC5211">
        <w:rPr>
          <w:i/>
        </w:rPr>
        <w:t>Directives - Exigences relatives au besoin de bien connaître son client</w:t>
      </w:r>
      <w:r w:rsidRPr="00FC5211">
        <w:rPr>
          <w:rFonts w:ascii="Arial" w:hAnsi="Arial"/>
          <w:i/>
          <w:sz w:val="24"/>
        </w:rPr>
        <w:t xml:space="preserve"> - Exigences relatives aux bénéficiaires effectifs </w:t>
      </w:r>
      <w:r w:rsidRPr="00FC5211">
        <w:rPr>
          <w:rFonts w:ascii="Arial" w:hAnsi="Arial"/>
          <w:sz w:val="24"/>
        </w:rPr>
        <w:t>- Annexe A du site Web de CANAFE</w:t>
      </w:r>
    </w:p>
    <w:p w14:paraId="7D0D052B" w14:textId="77777777" w:rsidR="00FC4545" w:rsidRPr="00FC5211" w:rsidRDefault="00CB4AB6" w:rsidP="00945DDA">
      <w:pPr>
        <w:spacing w:before="100" w:beforeAutospacing="1" w:after="100" w:afterAutospacing="1" w:line="240" w:lineRule="auto"/>
        <w:rPr>
          <w:rFonts w:ascii="Arial" w:hAnsi="Arial" w:cs="Arial"/>
          <w:b/>
          <w:sz w:val="28"/>
          <w:szCs w:val="28"/>
        </w:rPr>
      </w:pPr>
      <w:r w:rsidRPr="00FC5211">
        <w:rPr>
          <w:rFonts w:ascii="Arial" w:hAnsi="Arial"/>
          <w:b/>
          <w:sz w:val="28"/>
        </w:rPr>
        <w:t>b) Détermination quant aux tiers et documents</w:t>
      </w:r>
    </w:p>
    <w:p w14:paraId="778C479E" w14:textId="50146B22" w:rsidR="00674C3A" w:rsidRPr="00FC5211" w:rsidRDefault="009E6129" w:rsidP="000C3A95">
      <w:pPr>
        <w:pStyle w:val="NormalWeb"/>
        <w:spacing w:before="0" w:beforeAutospacing="0" w:after="0" w:afterAutospacing="0"/>
        <w:rPr>
          <w:rFonts w:ascii="Arial" w:hAnsi="Arial" w:cs="Arial"/>
        </w:rPr>
      </w:pPr>
      <w:r w:rsidRPr="00FC5211">
        <w:rPr>
          <w:rFonts w:ascii="Arial" w:hAnsi="Arial"/>
          <w:b/>
        </w:rPr>
        <w:t>Qu’est-ce qu’un tiers?</w:t>
      </w:r>
      <w:r w:rsidRPr="00FC5211">
        <w:rPr>
          <w:rFonts w:ascii="Arial" w:hAnsi="Arial"/>
          <w:b/>
          <w:i/>
        </w:rPr>
        <w:t xml:space="preserve"> </w:t>
      </w:r>
      <w:r w:rsidRPr="00FC5211">
        <w:rPr>
          <w:rFonts w:ascii="Arial" w:hAnsi="Arial"/>
          <w:i/>
        </w:rPr>
        <w:t>–</w:t>
      </w:r>
      <w:r w:rsidRPr="00FC5211">
        <w:rPr>
          <w:rFonts w:ascii="Arial" w:hAnsi="Arial"/>
          <w:b/>
          <w:i/>
        </w:rPr>
        <w:t xml:space="preserve"> </w:t>
      </w:r>
      <w:r w:rsidRPr="00FC5211">
        <w:rPr>
          <w:rFonts w:ascii="Arial" w:hAnsi="Arial"/>
        </w:rPr>
        <w:t>Un tiers est une personne ou une entité qui donne instruction à une autre personne ou entité d’effectuer une activité ou une opération financière pour son compte. Lorsqu’on détermine si un « tiers » est impliqué, il ne s’agit pas seulement de la personne qui « détient » l’argent, mais de celle qui donne les instructions relatives à l’argent. Le point à retenir est le suivant : pour déterminer qui est le tiers, nous devons déterminer si la personne qui est en face de vous agit sur les instructions de quelqu’un d’autre. Si tel est le cas, cette autre personne est le tiers. Pour nos besoins, un tiers peut être une personne ou une entité, autre que le client, qui effectue l’opération ou l’activité financière, comme un responsable des primes, un mandataire, un propriétaire apparent ou une autre personne qui donne des instructions concernant l’opération.</w:t>
      </w:r>
    </w:p>
    <w:p w14:paraId="5BA4621F" w14:textId="77777777" w:rsidR="00674C3A" w:rsidRPr="00FC5211" w:rsidRDefault="00674C3A" w:rsidP="000C3A95">
      <w:pPr>
        <w:pStyle w:val="NormalWeb"/>
        <w:spacing w:before="0" w:beforeAutospacing="0" w:after="0" w:afterAutospacing="0"/>
        <w:rPr>
          <w:rFonts w:ascii="Arial" w:hAnsi="Arial" w:cs="Arial"/>
        </w:rPr>
      </w:pPr>
    </w:p>
    <w:p w14:paraId="4C55247D" w14:textId="78658AD3" w:rsidR="00FC4545" w:rsidRPr="00FC5211" w:rsidRDefault="00FC4545" w:rsidP="000C3A95">
      <w:pPr>
        <w:pStyle w:val="NormalWeb"/>
        <w:spacing w:before="0" w:beforeAutospacing="0" w:after="0" w:afterAutospacing="0"/>
        <w:rPr>
          <w:rFonts w:ascii="Arial" w:hAnsi="Arial" w:cs="Arial"/>
        </w:rPr>
      </w:pPr>
      <w:r w:rsidRPr="00FC5211">
        <w:rPr>
          <w:rFonts w:ascii="Arial" w:hAnsi="Arial"/>
          <w:b/>
        </w:rPr>
        <w:t xml:space="preserve">Politique – </w:t>
      </w:r>
      <w:r w:rsidRPr="00FC5211">
        <w:rPr>
          <w:rFonts w:ascii="Arial" w:hAnsi="Arial"/>
        </w:rPr>
        <w:t>Nous déterminons l’existence d’un tiers (demandons au client de divulguer l’existence d’un tiers) lorsque nous devons tenir un dossier. Nous avons aussi à déterminer l’existence d’un tiers lorsque nous devons tenir un dossier des opérations importantes en espèces.</w:t>
      </w:r>
    </w:p>
    <w:p w14:paraId="7965B875" w14:textId="77777777" w:rsidR="001E5B53" w:rsidRPr="00FC5211" w:rsidRDefault="001E5B53" w:rsidP="00FC4545">
      <w:pPr>
        <w:spacing w:after="0"/>
        <w:rPr>
          <w:rFonts w:ascii="Arial" w:hAnsi="Arial" w:cs="Arial"/>
          <w:b/>
          <w:bCs/>
          <w:sz w:val="24"/>
          <w:szCs w:val="24"/>
        </w:rPr>
      </w:pPr>
    </w:p>
    <w:p w14:paraId="4E6253AB" w14:textId="77777777" w:rsidR="00FC4545" w:rsidRPr="00FC5211" w:rsidRDefault="00FC4545" w:rsidP="0056298A">
      <w:pPr>
        <w:spacing w:after="0" w:line="240" w:lineRule="auto"/>
        <w:rPr>
          <w:rFonts w:ascii="Arial" w:hAnsi="Arial" w:cs="Arial"/>
          <w:sz w:val="24"/>
          <w:szCs w:val="24"/>
        </w:rPr>
      </w:pPr>
      <w:r w:rsidRPr="00FC5211">
        <w:rPr>
          <w:rFonts w:ascii="Arial" w:hAnsi="Arial"/>
          <w:b/>
          <w:sz w:val="24"/>
        </w:rPr>
        <w:t>Procédures – Comment déterminer l’existence d’un tiers</w:t>
      </w:r>
      <w:r w:rsidRPr="00FC5211">
        <w:rPr>
          <w:rFonts w:ascii="Arial" w:hAnsi="Arial"/>
          <w:b/>
          <w:i/>
          <w:sz w:val="24"/>
        </w:rPr>
        <w:t xml:space="preserve">? </w:t>
      </w:r>
      <w:r w:rsidRPr="00FC5211">
        <w:rPr>
          <w:rFonts w:ascii="Arial" w:hAnsi="Arial"/>
          <w:sz w:val="24"/>
        </w:rPr>
        <w:t xml:space="preserve">Au moment de la soumission de la proposition, il faut demander au client si </w:t>
      </w:r>
      <w:r w:rsidRPr="00FC5211">
        <w:rPr>
          <w:rFonts w:ascii="Arial" w:hAnsi="Arial"/>
          <w:i/>
          <w:sz w:val="24"/>
        </w:rPr>
        <w:t>une autre personne ou entité paiera pour cette police, ou, pendant qu’elle est en vigueur, fera usage des valeurs de la police ou y aura accès, ou si une autre personne donne des instructions à l’égard de cette police</w:t>
      </w:r>
      <w:r w:rsidRPr="00FC5211">
        <w:rPr>
          <w:rFonts w:ascii="Arial" w:hAnsi="Arial"/>
          <w:sz w:val="24"/>
        </w:rPr>
        <w:t xml:space="preserve">. </w:t>
      </w:r>
      <w:r w:rsidRPr="00FC5211">
        <w:rPr>
          <w:rFonts w:ascii="Arial" w:hAnsi="Arial"/>
          <w:sz w:val="24"/>
        </w:rPr>
        <w:br/>
        <w:t xml:space="preserve">La réponse du client est inscrite sur les propositions et les formulaires. Si des tiers sont impliqués, les renseignements à fournir sur le tiers sont aussi inscrits sur les propositions et les formulaires, conformément au tableau ci-dessus. </w:t>
      </w:r>
    </w:p>
    <w:p w14:paraId="2D30A801" w14:textId="77777777" w:rsidR="0056298A" w:rsidRPr="00FC5211" w:rsidRDefault="0056298A" w:rsidP="0056298A">
      <w:pPr>
        <w:spacing w:after="0" w:line="240" w:lineRule="auto"/>
        <w:rPr>
          <w:rFonts w:ascii="Arial" w:hAnsi="Arial" w:cs="Arial"/>
        </w:rPr>
      </w:pPr>
    </w:p>
    <w:p w14:paraId="3EAA02E2" w14:textId="2885CE57" w:rsidR="00FC4545" w:rsidRPr="00FC5211" w:rsidRDefault="00FC4545" w:rsidP="00FC4545">
      <w:pPr>
        <w:spacing w:after="0" w:line="240" w:lineRule="auto"/>
        <w:rPr>
          <w:rFonts w:ascii="Arial" w:eastAsia="Times New Roman" w:hAnsi="Arial" w:cs="Arial"/>
          <w:sz w:val="24"/>
          <w:szCs w:val="24"/>
        </w:rPr>
      </w:pPr>
      <w:r w:rsidRPr="00FC5211">
        <w:rPr>
          <w:rFonts w:ascii="Arial" w:hAnsi="Arial"/>
          <w:sz w:val="24"/>
        </w:rPr>
        <w:t>Si nous avons des motifs raisonnables de soupçonner qu’un tiers est impliqué, nous prenons des notes sur les propositions et les formulaires pour indiquer ce qui suit :</w:t>
      </w:r>
    </w:p>
    <w:p w14:paraId="1B3D6DBF" w14:textId="6A8BB444" w:rsidR="00FC4545" w:rsidRPr="00FC5211" w:rsidRDefault="00B83EE3" w:rsidP="00FC4545">
      <w:pPr>
        <w:numPr>
          <w:ilvl w:val="0"/>
          <w:numId w:val="13"/>
        </w:numPr>
        <w:spacing w:after="0" w:line="240" w:lineRule="auto"/>
        <w:rPr>
          <w:rFonts w:ascii="Arial" w:eastAsia="Times New Roman" w:hAnsi="Arial" w:cs="Arial"/>
          <w:sz w:val="24"/>
          <w:szCs w:val="24"/>
        </w:rPr>
      </w:pPr>
      <w:r w:rsidRPr="00FC5211">
        <w:rPr>
          <w:rFonts w:ascii="Arial" w:hAnsi="Arial"/>
          <w:sz w:val="24"/>
        </w:rPr>
        <w:t>Dans le cas d’un dossier client ou d’une opération importante en espèces, une note indiquant si, selon le client, l’opération est effectuée au nom d’un tiers</w:t>
      </w:r>
    </w:p>
    <w:p w14:paraId="1EA80378" w14:textId="77777777" w:rsidR="00FC4545" w:rsidRPr="00FC5211" w:rsidRDefault="00B83EE3" w:rsidP="00FC4545">
      <w:pPr>
        <w:numPr>
          <w:ilvl w:val="0"/>
          <w:numId w:val="13"/>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La raison pour laquelle nous soupçonnons que la personne agit en suivant les instructions d’un tiers</w:t>
      </w:r>
    </w:p>
    <w:p w14:paraId="2E99C639" w14:textId="77777777" w:rsidR="00FC4545" w:rsidRPr="00FC5211" w:rsidRDefault="00B83EE3" w:rsidP="00FC4545">
      <w:pPr>
        <w:numPr>
          <w:ilvl w:val="0"/>
          <w:numId w:val="13"/>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Dans le cas d’une opération importante en espèces, une note indiquant si, selon la personne qui donne l’argent, l’opération est effectuée au nom d’un tiers</w:t>
      </w:r>
    </w:p>
    <w:p w14:paraId="5C5631F3" w14:textId="77777777" w:rsidR="007E7BDF" w:rsidRPr="00FC5211" w:rsidRDefault="006B1E01" w:rsidP="007E7BDF">
      <w:pPr>
        <w:spacing w:after="0" w:line="240" w:lineRule="auto"/>
        <w:rPr>
          <w:rFonts w:ascii="Arial" w:eastAsia="Times New Roman" w:hAnsi="Arial" w:cs="Arial"/>
          <w:b/>
          <w:i/>
          <w:sz w:val="24"/>
          <w:szCs w:val="24"/>
        </w:rPr>
      </w:pPr>
      <w:r w:rsidRPr="00FC5211">
        <w:br w:type="page"/>
      </w:r>
      <w:r w:rsidRPr="00FC5211">
        <w:rPr>
          <w:rFonts w:ascii="Arial" w:hAnsi="Arial"/>
          <w:b/>
          <w:sz w:val="28"/>
        </w:rPr>
        <w:t>Détermination du statut de personne politiquement vulnérable (PPV) ou de dirigeant d’une organisation internationale (DOI) et documents</w:t>
      </w:r>
      <w:r w:rsidRPr="00FC5211">
        <w:rPr>
          <w:rFonts w:ascii="Arial" w:hAnsi="Arial"/>
          <w:b/>
          <w:i/>
          <w:sz w:val="24"/>
        </w:rPr>
        <w:t xml:space="preserve">  </w:t>
      </w:r>
    </w:p>
    <w:p w14:paraId="71C72EC9" w14:textId="77777777" w:rsidR="006B1E01" w:rsidRPr="00FC5211" w:rsidRDefault="006B1E01" w:rsidP="007E7BDF">
      <w:pPr>
        <w:spacing w:after="0" w:line="240" w:lineRule="auto"/>
        <w:rPr>
          <w:rFonts w:ascii="Arial" w:eastAsia="Times New Roman" w:hAnsi="Arial" w:cs="Arial"/>
          <w:b/>
          <w:i/>
          <w:sz w:val="24"/>
          <w:szCs w:val="24"/>
        </w:rPr>
      </w:pPr>
    </w:p>
    <w:p w14:paraId="015ACA5D" w14:textId="77777777" w:rsidR="00E55F76" w:rsidRPr="00FC5211" w:rsidRDefault="009E6129" w:rsidP="00E55F76">
      <w:pPr>
        <w:spacing w:after="0" w:line="240" w:lineRule="auto"/>
        <w:rPr>
          <w:rFonts w:ascii="Arial" w:eastAsia="Times New Roman" w:hAnsi="Arial" w:cs="Arial"/>
          <w:b/>
          <w:i/>
          <w:sz w:val="24"/>
          <w:szCs w:val="24"/>
        </w:rPr>
      </w:pPr>
      <w:r w:rsidRPr="00FC5211">
        <w:rPr>
          <w:rFonts w:ascii="Arial" w:hAnsi="Arial"/>
          <w:b/>
          <w:sz w:val="24"/>
        </w:rPr>
        <w:t>Qui est considéré comme une PPV?</w:t>
      </w:r>
      <w:r w:rsidRPr="00FC5211">
        <w:rPr>
          <w:rFonts w:ascii="Arial" w:hAnsi="Arial"/>
          <w:b/>
          <w:i/>
          <w:sz w:val="24"/>
        </w:rPr>
        <w:t xml:space="preserve"> </w:t>
      </w:r>
    </w:p>
    <w:p w14:paraId="1311F049" w14:textId="77777777" w:rsidR="004E7F8B" w:rsidRPr="00FC5211" w:rsidRDefault="004E7F8B" w:rsidP="00E55F76">
      <w:pPr>
        <w:spacing w:after="0" w:line="240" w:lineRule="auto"/>
        <w:rPr>
          <w:rFonts w:ascii="Arial" w:eastAsia="Times New Roman" w:hAnsi="Arial" w:cs="Arial"/>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E55F76" w:rsidRPr="00FC5211" w14:paraId="2A1E3149" w14:textId="77777777" w:rsidTr="007C5EA0">
        <w:tc>
          <w:tcPr>
            <w:tcW w:w="4788" w:type="dxa"/>
            <w:shd w:val="clear" w:color="auto" w:fill="E7E6E6"/>
          </w:tcPr>
          <w:p w14:paraId="323BD13A" w14:textId="77777777" w:rsidR="00E55F76" w:rsidRPr="00FC5211" w:rsidRDefault="00E55F76" w:rsidP="007C5EA0">
            <w:pPr>
              <w:spacing w:after="0" w:line="240" w:lineRule="auto"/>
              <w:jc w:val="center"/>
              <w:rPr>
                <w:rFonts w:ascii="Arial" w:eastAsia="Times New Roman" w:hAnsi="Arial" w:cs="Arial"/>
                <w:b/>
                <w:sz w:val="24"/>
                <w:szCs w:val="24"/>
              </w:rPr>
            </w:pPr>
            <w:r w:rsidRPr="00FC5211">
              <w:rPr>
                <w:rFonts w:ascii="Arial" w:hAnsi="Arial"/>
                <w:b/>
                <w:sz w:val="24"/>
              </w:rPr>
              <w:t>National</w:t>
            </w:r>
          </w:p>
        </w:tc>
        <w:tc>
          <w:tcPr>
            <w:tcW w:w="4788" w:type="dxa"/>
            <w:shd w:val="clear" w:color="auto" w:fill="E7E6E6"/>
          </w:tcPr>
          <w:p w14:paraId="3BD65F98" w14:textId="77777777" w:rsidR="00E55F76" w:rsidRPr="00FC5211" w:rsidRDefault="00E55F76" w:rsidP="007C5EA0">
            <w:pPr>
              <w:spacing w:after="0" w:line="240" w:lineRule="auto"/>
              <w:jc w:val="center"/>
              <w:rPr>
                <w:rFonts w:ascii="Arial" w:eastAsia="Times New Roman" w:hAnsi="Arial" w:cs="Arial"/>
                <w:b/>
                <w:sz w:val="24"/>
                <w:szCs w:val="24"/>
              </w:rPr>
            </w:pPr>
            <w:r w:rsidRPr="00FC5211">
              <w:rPr>
                <w:rFonts w:ascii="Arial" w:hAnsi="Arial"/>
                <w:b/>
                <w:sz w:val="24"/>
              </w:rPr>
              <w:t>Étranger</w:t>
            </w:r>
          </w:p>
        </w:tc>
      </w:tr>
      <w:tr w:rsidR="00E55F76" w:rsidRPr="00FC5211" w14:paraId="2BF9940D" w14:textId="77777777" w:rsidTr="007C5EA0">
        <w:tc>
          <w:tcPr>
            <w:tcW w:w="4788" w:type="dxa"/>
            <w:shd w:val="clear" w:color="auto" w:fill="auto"/>
          </w:tcPr>
          <w:p w14:paraId="63557E41" w14:textId="77777777" w:rsidR="00ED400E" w:rsidRPr="00FC5211" w:rsidRDefault="00E55F76" w:rsidP="007C5EA0">
            <w:pPr>
              <w:spacing w:after="0" w:line="240" w:lineRule="auto"/>
              <w:rPr>
                <w:rFonts w:ascii="Arial" w:eastAsia="Times New Roman" w:hAnsi="Arial" w:cs="Arial"/>
                <w:sz w:val="24"/>
                <w:szCs w:val="24"/>
              </w:rPr>
            </w:pPr>
            <w:r w:rsidRPr="00FC5211">
              <w:rPr>
                <w:rFonts w:ascii="Arial" w:hAnsi="Arial"/>
                <w:sz w:val="24"/>
              </w:rPr>
              <w:t xml:space="preserve">Une personne qui occupe ou a occupé </w:t>
            </w:r>
            <w:r w:rsidRPr="00FC5211">
              <w:rPr>
                <w:rFonts w:ascii="Arial" w:hAnsi="Arial"/>
                <w:b/>
                <w:sz w:val="24"/>
              </w:rPr>
              <w:t>au cours des cinq dernières années</w:t>
            </w:r>
            <w:r w:rsidRPr="00FC5211">
              <w:rPr>
                <w:rFonts w:ascii="Arial" w:hAnsi="Arial"/>
                <w:sz w:val="24"/>
              </w:rPr>
              <w:t xml:space="preserve"> l’une des fonctions suivantes au sein du gouvernement fédéral </w:t>
            </w:r>
            <w:r w:rsidRPr="00FC5211">
              <w:rPr>
                <w:rFonts w:ascii="Arial" w:hAnsi="Arial"/>
                <w:b/>
                <w:sz w:val="24"/>
              </w:rPr>
              <w:t>canadien</w:t>
            </w:r>
            <w:r w:rsidRPr="00FC5211">
              <w:rPr>
                <w:rFonts w:ascii="Arial" w:hAnsi="Arial"/>
                <w:sz w:val="24"/>
              </w:rPr>
              <w:t>, d’un gouvernement provincial canadien ou d’une administration municipale canadienne, ou pour le compte d’un de ces derniers :</w:t>
            </w:r>
            <w:r w:rsidRPr="00FC5211">
              <w:rPr>
                <w:rFonts w:ascii="Arial" w:hAnsi="Arial"/>
                <w:sz w:val="24"/>
              </w:rPr>
              <w:br/>
            </w:r>
          </w:p>
          <w:p w14:paraId="61D9816B" w14:textId="77777777" w:rsidR="00ED400E" w:rsidRPr="00FC5211" w:rsidRDefault="00ED400E" w:rsidP="007C5EA0">
            <w:pPr>
              <w:numPr>
                <w:ilvl w:val="0"/>
                <w:numId w:val="101"/>
              </w:numPr>
              <w:spacing w:after="0" w:line="240" w:lineRule="auto"/>
              <w:rPr>
                <w:rFonts w:ascii="Arial" w:eastAsia="Times New Roman" w:hAnsi="Arial" w:cs="Arial"/>
                <w:sz w:val="24"/>
                <w:szCs w:val="24"/>
              </w:rPr>
            </w:pPr>
            <w:r w:rsidRPr="00FC5211">
              <w:rPr>
                <w:rFonts w:ascii="Arial" w:hAnsi="Arial"/>
                <w:sz w:val="24"/>
              </w:rPr>
              <w:t>Gouverneur général, lieutenant-gouverneur ou chef de gouvernement;</w:t>
            </w:r>
          </w:p>
          <w:p w14:paraId="7046BEBC" w14:textId="77777777" w:rsidR="00ED400E" w:rsidRPr="00FC5211" w:rsidRDefault="00ED400E" w:rsidP="007C5EA0">
            <w:pPr>
              <w:numPr>
                <w:ilvl w:val="0"/>
                <w:numId w:val="101"/>
              </w:numPr>
              <w:spacing w:after="0" w:line="240" w:lineRule="auto"/>
              <w:rPr>
                <w:rFonts w:ascii="Arial" w:eastAsia="Times New Roman" w:hAnsi="Arial" w:cs="Arial"/>
                <w:sz w:val="24"/>
                <w:szCs w:val="24"/>
              </w:rPr>
            </w:pPr>
            <w:r w:rsidRPr="00FC5211">
              <w:rPr>
                <w:rFonts w:ascii="Arial" w:hAnsi="Arial"/>
                <w:sz w:val="24"/>
              </w:rPr>
              <w:t>Membre du Sénat ou de la Chambre des communes ou membre d’une assemblée législative;</w:t>
            </w:r>
          </w:p>
          <w:p w14:paraId="65101C78" w14:textId="77777777" w:rsidR="00ED400E" w:rsidRPr="00FC5211" w:rsidRDefault="00ED400E" w:rsidP="007C5EA0">
            <w:pPr>
              <w:numPr>
                <w:ilvl w:val="0"/>
                <w:numId w:val="101"/>
              </w:numPr>
              <w:spacing w:after="0" w:line="240" w:lineRule="auto"/>
              <w:rPr>
                <w:rFonts w:ascii="Arial" w:eastAsia="Times New Roman" w:hAnsi="Arial" w:cs="Arial"/>
                <w:sz w:val="24"/>
                <w:szCs w:val="24"/>
              </w:rPr>
            </w:pPr>
            <w:r w:rsidRPr="00FC5211">
              <w:rPr>
                <w:rFonts w:ascii="Arial" w:hAnsi="Arial"/>
                <w:sz w:val="24"/>
              </w:rPr>
              <w:t>Sous-ministre ou titulaire d’une charge de rang équivalent;</w:t>
            </w:r>
          </w:p>
          <w:p w14:paraId="36211045" w14:textId="77777777" w:rsidR="00ED400E" w:rsidRPr="00FC5211" w:rsidRDefault="00ED400E" w:rsidP="007C5EA0">
            <w:pPr>
              <w:numPr>
                <w:ilvl w:val="0"/>
                <w:numId w:val="101"/>
              </w:numPr>
              <w:spacing w:after="0" w:line="240" w:lineRule="auto"/>
              <w:rPr>
                <w:rFonts w:ascii="Arial" w:eastAsia="Times New Roman" w:hAnsi="Arial" w:cs="Arial"/>
                <w:sz w:val="24"/>
                <w:szCs w:val="24"/>
              </w:rPr>
            </w:pPr>
            <w:r w:rsidRPr="00FC5211">
              <w:rPr>
                <w:rFonts w:ascii="Arial" w:hAnsi="Arial"/>
                <w:sz w:val="24"/>
              </w:rPr>
              <w:t>Ambassadeur, ou encore attaché ou conseiller d’un ambassadeur</w:t>
            </w:r>
          </w:p>
          <w:p w14:paraId="2D79F764" w14:textId="77777777" w:rsidR="00ED400E" w:rsidRPr="00FC5211" w:rsidRDefault="00ED400E" w:rsidP="007C5EA0">
            <w:pPr>
              <w:numPr>
                <w:ilvl w:val="0"/>
                <w:numId w:val="101"/>
              </w:numPr>
              <w:spacing w:after="0" w:line="240" w:lineRule="auto"/>
              <w:rPr>
                <w:rFonts w:ascii="Arial" w:eastAsia="Times New Roman" w:hAnsi="Arial" w:cs="Arial"/>
                <w:sz w:val="24"/>
                <w:szCs w:val="24"/>
              </w:rPr>
            </w:pPr>
            <w:r w:rsidRPr="00FC5211">
              <w:rPr>
                <w:rFonts w:ascii="Arial" w:hAnsi="Arial"/>
                <w:sz w:val="24"/>
              </w:rPr>
              <w:t>Officier militaire occupant le rang de général ou un rang supérieur;</w:t>
            </w:r>
          </w:p>
          <w:p w14:paraId="3B148661" w14:textId="77777777" w:rsidR="00ED400E" w:rsidRPr="00FC5211" w:rsidRDefault="00ED400E" w:rsidP="007C5EA0">
            <w:pPr>
              <w:numPr>
                <w:ilvl w:val="0"/>
                <w:numId w:val="101"/>
              </w:numPr>
              <w:spacing w:after="0" w:line="240" w:lineRule="auto"/>
              <w:rPr>
                <w:rFonts w:ascii="Arial" w:eastAsia="Times New Roman" w:hAnsi="Arial" w:cs="Arial"/>
                <w:sz w:val="24"/>
                <w:szCs w:val="24"/>
              </w:rPr>
            </w:pPr>
            <w:r w:rsidRPr="00FC5211">
              <w:rPr>
                <w:rFonts w:ascii="Arial" w:hAnsi="Arial"/>
                <w:sz w:val="24"/>
              </w:rPr>
              <w:t>Président d’une société appartenant directement à cent pour cent à Sa Majesté du chef du Canada ou d’une province;</w:t>
            </w:r>
          </w:p>
          <w:p w14:paraId="1D7402EB" w14:textId="77777777" w:rsidR="00ED400E" w:rsidRPr="00FC5211" w:rsidRDefault="00ED400E" w:rsidP="007C5EA0">
            <w:pPr>
              <w:numPr>
                <w:ilvl w:val="0"/>
                <w:numId w:val="101"/>
              </w:numPr>
              <w:spacing w:after="0" w:line="240" w:lineRule="auto"/>
              <w:rPr>
                <w:rFonts w:ascii="Arial" w:eastAsia="Times New Roman" w:hAnsi="Arial" w:cs="Arial"/>
                <w:sz w:val="24"/>
                <w:szCs w:val="24"/>
              </w:rPr>
            </w:pPr>
            <w:r w:rsidRPr="00FC5211">
              <w:rPr>
                <w:rFonts w:ascii="Arial" w:hAnsi="Arial"/>
                <w:sz w:val="24"/>
              </w:rPr>
              <w:t>Chef d’un organisme gouvernemental;</w:t>
            </w:r>
          </w:p>
          <w:p w14:paraId="06A0B662" w14:textId="77777777" w:rsidR="00ED400E" w:rsidRPr="00FC5211" w:rsidRDefault="00ED400E" w:rsidP="007C5EA0">
            <w:pPr>
              <w:numPr>
                <w:ilvl w:val="0"/>
                <w:numId w:val="101"/>
              </w:numPr>
              <w:spacing w:after="0" w:line="240" w:lineRule="auto"/>
              <w:rPr>
                <w:rFonts w:ascii="Arial" w:eastAsia="Times New Roman" w:hAnsi="Arial" w:cs="Arial"/>
                <w:sz w:val="24"/>
                <w:szCs w:val="24"/>
              </w:rPr>
            </w:pPr>
            <w:r w:rsidRPr="00FC5211">
              <w:rPr>
                <w:rFonts w:ascii="Arial" w:hAnsi="Arial"/>
                <w:sz w:val="24"/>
              </w:rPr>
              <w:t>Juge d’une cour d’appel provinciale, de la Cour d’appel fédérale ou de la Cour Suprême du Canada;</w:t>
            </w:r>
          </w:p>
          <w:p w14:paraId="5E818C3D" w14:textId="77777777" w:rsidR="00ED400E" w:rsidRPr="00FC5211" w:rsidRDefault="00ED400E" w:rsidP="007C5EA0">
            <w:pPr>
              <w:numPr>
                <w:ilvl w:val="0"/>
                <w:numId w:val="101"/>
              </w:numPr>
              <w:spacing w:after="0" w:line="240" w:lineRule="auto"/>
              <w:rPr>
                <w:rFonts w:ascii="Arial" w:eastAsia="Times New Roman" w:hAnsi="Arial" w:cs="Arial"/>
                <w:sz w:val="24"/>
                <w:szCs w:val="24"/>
              </w:rPr>
            </w:pPr>
            <w:r w:rsidRPr="00FC5211">
              <w:rPr>
                <w:rFonts w:ascii="Arial" w:hAnsi="Arial"/>
                <w:sz w:val="24"/>
              </w:rPr>
              <w:t>Chef ou président d’un parti politique représenté au sein d’une assemblée législative;</w:t>
            </w:r>
          </w:p>
          <w:p w14:paraId="2AEDFAAB" w14:textId="72736889" w:rsidR="00E55F76" w:rsidRPr="00FC5211" w:rsidRDefault="00ED400E" w:rsidP="007C5EA0">
            <w:pPr>
              <w:numPr>
                <w:ilvl w:val="0"/>
                <w:numId w:val="101"/>
              </w:numPr>
              <w:spacing w:after="0" w:line="240" w:lineRule="auto"/>
              <w:rPr>
                <w:rFonts w:ascii="Arial" w:eastAsia="Times New Roman" w:hAnsi="Arial" w:cs="Arial"/>
                <w:sz w:val="24"/>
                <w:szCs w:val="24"/>
              </w:rPr>
            </w:pPr>
            <w:r w:rsidRPr="00FC5211">
              <w:rPr>
                <w:rFonts w:ascii="Arial" w:hAnsi="Arial"/>
                <w:sz w:val="24"/>
              </w:rPr>
              <w:t>Maire, préfet ou tout autre responsable (ou dirigeant d’une ville, d’un village, d’une municipalité rurale (campagne) ou d’une agglomération urbaine, sans égard à la population)</w:t>
            </w:r>
          </w:p>
          <w:p w14:paraId="06B64B4A" w14:textId="77777777" w:rsidR="00E55F76" w:rsidRPr="00FC5211" w:rsidRDefault="00E55F76" w:rsidP="007C5EA0">
            <w:pPr>
              <w:spacing w:after="0" w:line="240" w:lineRule="auto"/>
              <w:rPr>
                <w:rFonts w:ascii="Arial" w:eastAsia="Times New Roman" w:hAnsi="Arial" w:cs="Arial"/>
                <w:sz w:val="24"/>
                <w:szCs w:val="24"/>
              </w:rPr>
            </w:pPr>
          </w:p>
        </w:tc>
        <w:tc>
          <w:tcPr>
            <w:tcW w:w="4788" w:type="dxa"/>
            <w:shd w:val="clear" w:color="auto" w:fill="auto"/>
          </w:tcPr>
          <w:p w14:paraId="5ACE9CA9" w14:textId="77230A0F" w:rsidR="00CD45B9" w:rsidRPr="00FC5211" w:rsidRDefault="00E55F76" w:rsidP="007C5EA0">
            <w:pPr>
              <w:spacing w:after="0" w:line="240" w:lineRule="auto"/>
              <w:rPr>
                <w:rFonts w:ascii="Arial" w:eastAsia="Times New Roman" w:hAnsi="Arial" w:cs="Arial"/>
                <w:sz w:val="24"/>
                <w:szCs w:val="24"/>
              </w:rPr>
            </w:pPr>
            <w:r w:rsidRPr="00FC5211">
              <w:rPr>
                <w:rFonts w:ascii="Arial" w:hAnsi="Arial"/>
                <w:sz w:val="24"/>
              </w:rPr>
              <w:t xml:space="preserve">Une personne qui occupe ou </w:t>
            </w:r>
            <w:r w:rsidRPr="00FC5211">
              <w:rPr>
                <w:rFonts w:ascii="Arial" w:hAnsi="Arial"/>
                <w:b/>
                <w:sz w:val="24"/>
              </w:rPr>
              <w:t>qui a déjà occupé</w:t>
            </w:r>
            <w:r w:rsidRPr="00FC5211">
              <w:rPr>
                <w:rFonts w:ascii="Arial" w:hAnsi="Arial"/>
                <w:sz w:val="24"/>
              </w:rPr>
              <w:t xml:space="preserve"> l’une des fonctions suivantes au sein d’un État </w:t>
            </w:r>
            <w:r w:rsidRPr="00FC5211">
              <w:rPr>
                <w:rFonts w:ascii="Arial" w:hAnsi="Arial"/>
                <w:b/>
                <w:sz w:val="24"/>
              </w:rPr>
              <w:t>étranger</w:t>
            </w:r>
            <w:r w:rsidRPr="00FC5211">
              <w:rPr>
                <w:rFonts w:ascii="Arial" w:hAnsi="Arial"/>
                <w:sz w:val="24"/>
              </w:rPr>
              <w:t xml:space="preserve"> ou pour le compte de ce dernier :</w:t>
            </w:r>
          </w:p>
          <w:p w14:paraId="1A730F35" w14:textId="598C01AA" w:rsidR="00E55F76" w:rsidRPr="00FC5211" w:rsidRDefault="00E55F76" w:rsidP="007C5EA0">
            <w:pPr>
              <w:spacing w:after="0" w:line="240" w:lineRule="auto"/>
              <w:rPr>
                <w:rFonts w:ascii="Arial" w:eastAsia="Times New Roman" w:hAnsi="Arial" w:cs="Arial"/>
                <w:sz w:val="24"/>
                <w:szCs w:val="24"/>
              </w:rPr>
            </w:pPr>
          </w:p>
          <w:p w14:paraId="4B1B1602" w14:textId="77777777" w:rsidR="004775AF" w:rsidRPr="00FC5211" w:rsidRDefault="004775AF" w:rsidP="007C5EA0">
            <w:pPr>
              <w:numPr>
                <w:ilvl w:val="0"/>
                <w:numId w:val="101"/>
              </w:numPr>
              <w:spacing w:after="0" w:line="240" w:lineRule="auto"/>
              <w:rPr>
                <w:rFonts w:ascii="Arial" w:eastAsia="Times New Roman" w:hAnsi="Arial" w:cs="Arial"/>
                <w:sz w:val="24"/>
                <w:szCs w:val="24"/>
              </w:rPr>
            </w:pPr>
            <w:r w:rsidRPr="00FC5211">
              <w:rPr>
                <w:rFonts w:ascii="Arial" w:hAnsi="Arial"/>
                <w:sz w:val="24"/>
              </w:rPr>
              <w:t>Chef d’état ou chef de gouvernement;</w:t>
            </w:r>
          </w:p>
          <w:p w14:paraId="69281594" w14:textId="77777777" w:rsidR="004775AF" w:rsidRPr="00FC5211" w:rsidRDefault="004775AF" w:rsidP="007C5EA0">
            <w:pPr>
              <w:numPr>
                <w:ilvl w:val="0"/>
                <w:numId w:val="101"/>
              </w:numPr>
              <w:spacing w:after="0" w:line="240" w:lineRule="auto"/>
              <w:rPr>
                <w:rFonts w:ascii="Arial" w:eastAsia="Times New Roman" w:hAnsi="Arial" w:cs="Arial"/>
                <w:sz w:val="24"/>
                <w:szCs w:val="24"/>
              </w:rPr>
            </w:pPr>
            <w:r w:rsidRPr="00FC5211">
              <w:rPr>
                <w:rFonts w:ascii="Arial" w:hAnsi="Arial"/>
                <w:sz w:val="24"/>
              </w:rPr>
              <w:t>Membre du conseil exécutif d’un gouvernement ou membre d’une assemblée législative;</w:t>
            </w:r>
          </w:p>
          <w:p w14:paraId="41D0BA37" w14:textId="77777777" w:rsidR="004775AF" w:rsidRPr="00FC5211" w:rsidRDefault="004775AF" w:rsidP="007C5EA0">
            <w:pPr>
              <w:numPr>
                <w:ilvl w:val="0"/>
                <w:numId w:val="101"/>
              </w:numPr>
              <w:spacing w:after="0" w:line="240" w:lineRule="auto"/>
              <w:rPr>
                <w:rFonts w:ascii="Arial" w:eastAsia="Times New Roman" w:hAnsi="Arial" w:cs="Arial"/>
                <w:sz w:val="24"/>
                <w:szCs w:val="24"/>
              </w:rPr>
            </w:pPr>
            <w:r w:rsidRPr="00FC5211">
              <w:rPr>
                <w:rFonts w:ascii="Arial" w:hAnsi="Arial"/>
                <w:sz w:val="24"/>
              </w:rPr>
              <w:t>Sous-ministre ou titulaire d’une charge de rang équivalent;</w:t>
            </w:r>
          </w:p>
          <w:p w14:paraId="7F849596" w14:textId="77777777" w:rsidR="004775AF" w:rsidRPr="00FC5211" w:rsidRDefault="004775AF" w:rsidP="007C5EA0">
            <w:pPr>
              <w:numPr>
                <w:ilvl w:val="0"/>
                <w:numId w:val="101"/>
              </w:numPr>
              <w:spacing w:after="0" w:line="240" w:lineRule="auto"/>
              <w:rPr>
                <w:rFonts w:ascii="Arial" w:eastAsia="Times New Roman" w:hAnsi="Arial" w:cs="Arial"/>
                <w:sz w:val="24"/>
                <w:szCs w:val="24"/>
              </w:rPr>
            </w:pPr>
            <w:r w:rsidRPr="00FC5211">
              <w:rPr>
                <w:rFonts w:ascii="Arial" w:hAnsi="Arial"/>
                <w:sz w:val="24"/>
              </w:rPr>
              <w:t>Ambassadeur, ou encore attaché ou conseiller d’un ambassadeur</w:t>
            </w:r>
          </w:p>
          <w:p w14:paraId="1C6B91E2" w14:textId="77777777" w:rsidR="004775AF" w:rsidRPr="00FC5211" w:rsidRDefault="004775AF" w:rsidP="007C5EA0">
            <w:pPr>
              <w:numPr>
                <w:ilvl w:val="0"/>
                <w:numId w:val="101"/>
              </w:numPr>
              <w:spacing w:after="0" w:line="240" w:lineRule="auto"/>
              <w:rPr>
                <w:rFonts w:ascii="Arial" w:eastAsia="Times New Roman" w:hAnsi="Arial" w:cs="Arial"/>
                <w:sz w:val="24"/>
                <w:szCs w:val="24"/>
              </w:rPr>
            </w:pPr>
            <w:r w:rsidRPr="00FC5211">
              <w:rPr>
                <w:rFonts w:ascii="Arial" w:hAnsi="Arial"/>
                <w:sz w:val="24"/>
              </w:rPr>
              <w:t>Officier militaire occupant le rang de général ou un rang supérieur;</w:t>
            </w:r>
          </w:p>
          <w:p w14:paraId="65C83E47" w14:textId="77777777" w:rsidR="004775AF" w:rsidRPr="00FC5211" w:rsidRDefault="004775AF" w:rsidP="007C5EA0">
            <w:pPr>
              <w:numPr>
                <w:ilvl w:val="0"/>
                <w:numId w:val="101"/>
              </w:numPr>
              <w:spacing w:after="0" w:line="240" w:lineRule="auto"/>
              <w:rPr>
                <w:rFonts w:ascii="Arial" w:eastAsia="Times New Roman" w:hAnsi="Arial" w:cs="Arial"/>
                <w:sz w:val="24"/>
                <w:szCs w:val="24"/>
              </w:rPr>
            </w:pPr>
            <w:r w:rsidRPr="00FC5211">
              <w:rPr>
                <w:rFonts w:ascii="Arial" w:hAnsi="Arial"/>
                <w:sz w:val="24"/>
              </w:rPr>
              <w:t>Dirigeant d’une société d’État ou d’une banque d’État;</w:t>
            </w:r>
          </w:p>
          <w:p w14:paraId="4E0A05F4" w14:textId="77777777" w:rsidR="004775AF" w:rsidRPr="00FC5211" w:rsidRDefault="004775AF" w:rsidP="007C5EA0">
            <w:pPr>
              <w:numPr>
                <w:ilvl w:val="0"/>
                <w:numId w:val="101"/>
              </w:numPr>
              <w:spacing w:after="0" w:line="240" w:lineRule="auto"/>
              <w:rPr>
                <w:rFonts w:ascii="Arial" w:eastAsia="Times New Roman" w:hAnsi="Arial" w:cs="Arial"/>
                <w:sz w:val="24"/>
                <w:szCs w:val="24"/>
              </w:rPr>
            </w:pPr>
            <w:r w:rsidRPr="00FC5211">
              <w:rPr>
                <w:rFonts w:ascii="Arial" w:hAnsi="Arial"/>
                <w:sz w:val="24"/>
              </w:rPr>
              <w:t>Chef d’un organisme gouvernemental;</w:t>
            </w:r>
          </w:p>
          <w:p w14:paraId="71934B83" w14:textId="77777777" w:rsidR="004775AF" w:rsidRPr="00FC5211" w:rsidRDefault="004775AF" w:rsidP="007C5EA0">
            <w:pPr>
              <w:numPr>
                <w:ilvl w:val="0"/>
                <w:numId w:val="101"/>
              </w:numPr>
              <w:spacing w:after="0" w:line="240" w:lineRule="auto"/>
              <w:rPr>
                <w:rFonts w:ascii="Arial" w:eastAsia="Times New Roman" w:hAnsi="Arial" w:cs="Arial"/>
                <w:sz w:val="24"/>
                <w:szCs w:val="24"/>
              </w:rPr>
            </w:pPr>
            <w:r w:rsidRPr="00FC5211">
              <w:rPr>
                <w:rFonts w:ascii="Arial" w:hAnsi="Arial"/>
                <w:sz w:val="24"/>
              </w:rPr>
              <w:t>Juge d’une cour suprême, d’une cour constitutionnelle ou d’une autre cour de dernier ressort;</w:t>
            </w:r>
          </w:p>
          <w:p w14:paraId="3AC4D3AE" w14:textId="77777777" w:rsidR="00E55F76" w:rsidRPr="00FC5211" w:rsidRDefault="004775AF" w:rsidP="007C5EA0">
            <w:pPr>
              <w:numPr>
                <w:ilvl w:val="0"/>
                <w:numId w:val="101"/>
              </w:numPr>
              <w:spacing w:after="0" w:line="240" w:lineRule="auto"/>
              <w:rPr>
                <w:rFonts w:ascii="Arial" w:eastAsia="Times New Roman" w:hAnsi="Arial" w:cs="Arial"/>
                <w:sz w:val="24"/>
                <w:szCs w:val="24"/>
              </w:rPr>
            </w:pPr>
            <w:r w:rsidRPr="00FC5211">
              <w:rPr>
                <w:rFonts w:ascii="Arial" w:hAnsi="Arial"/>
                <w:sz w:val="24"/>
              </w:rPr>
              <w:t>Chef ou président d’un parti politique représenté au sein d’une assemblée législative</w:t>
            </w:r>
          </w:p>
        </w:tc>
      </w:tr>
    </w:tbl>
    <w:p w14:paraId="20B18866" w14:textId="77777777" w:rsidR="00E55F76" w:rsidRPr="00FC5211" w:rsidRDefault="00E55F76" w:rsidP="00E55F76">
      <w:pPr>
        <w:spacing w:after="0" w:line="240" w:lineRule="auto"/>
        <w:rPr>
          <w:rFonts w:ascii="Arial" w:eastAsia="Times New Roman" w:hAnsi="Arial" w:cs="Arial"/>
          <w:sz w:val="24"/>
          <w:szCs w:val="24"/>
        </w:rPr>
      </w:pPr>
    </w:p>
    <w:p w14:paraId="55CA6414" w14:textId="77777777" w:rsidR="00ED400E" w:rsidRPr="00FC5211" w:rsidRDefault="00ED400E" w:rsidP="00ED400E">
      <w:pPr>
        <w:spacing w:after="0" w:line="240" w:lineRule="auto"/>
        <w:rPr>
          <w:rFonts w:ascii="Arial" w:eastAsia="Times New Roman" w:hAnsi="Arial" w:cs="Arial"/>
          <w:b/>
          <w:i/>
          <w:sz w:val="24"/>
          <w:szCs w:val="24"/>
        </w:rPr>
      </w:pPr>
      <w:r w:rsidRPr="00FC5211">
        <w:rPr>
          <w:rFonts w:ascii="Arial" w:hAnsi="Arial"/>
          <w:b/>
          <w:sz w:val="24"/>
        </w:rPr>
        <w:t>Qui est considéré comme un DOI?</w:t>
      </w:r>
    </w:p>
    <w:p w14:paraId="506E47DA" w14:textId="77777777" w:rsidR="00E55F76" w:rsidRPr="00FC5211" w:rsidRDefault="00E55F76" w:rsidP="00E55F76">
      <w:pPr>
        <w:spacing w:after="0" w:line="240" w:lineRule="auto"/>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D400E" w:rsidRPr="00FC5211" w14:paraId="00415B2C" w14:textId="77777777" w:rsidTr="008F270B">
        <w:tc>
          <w:tcPr>
            <w:tcW w:w="9350" w:type="dxa"/>
            <w:shd w:val="clear" w:color="auto" w:fill="auto"/>
          </w:tcPr>
          <w:p w14:paraId="31C76850" w14:textId="54A90E34" w:rsidR="00ED400E" w:rsidRPr="00FC5211" w:rsidRDefault="00ED400E" w:rsidP="007C5EA0">
            <w:pPr>
              <w:spacing w:after="0" w:line="240" w:lineRule="auto"/>
              <w:rPr>
                <w:rFonts w:ascii="Arial" w:eastAsia="Times New Roman" w:hAnsi="Arial" w:cs="Arial"/>
                <w:sz w:val="24"/>
                <w:szCs w:val="24"/>
              </w:rPr>
            </w:pPr>
            <w:r w:rsidRPr="00FC5211">
              <w:rPr>
                <w:rFonts w:ascii="Arial" w:hAnsi="Arial"/>
                <w:sz w:val="24"/>
              </w:rPr>
              <w:t xml:space="preserve">Une personne qui </w:t>
            </w:r>
            <w:r w:rsidRPr="00FC5211">
              <w:rPr>
                <w:rFonts w:ascii="Arial" w:hAnsi="Arial"/>
                <w:b/>
                <w:bCs/>
                <w:sz w:val="24"/>
              </w:rPr>
              <w:t>occupe actuellement ou qui a occupé au cours des cinq dernières années</w:t>
            </w:r>
            <w:r w:rsidRPr="00FC5211">
              <w:rPr>
                <w:rFonts w:ascii="Arial" w:hAnsi="Arial"/>
                <w:sz w:val="24"/>
              </w:rPr>
              <w:t xml:space="preserve"> l’une des fonctions suivantes :</w:t>
            </w:r>
          </w:p>
          <w:p w14:paraId="49F9910A" w14:textId="77777777" w:rsidR="00ED400E" w:rsidRPr="00FC5211" w:rsidRDefault="00ED400E" w:rsidP="007C5EA0">
            <w:pPr>
              <w:spacing w:after="0" w:line="240" w:lineRule="auto"/>
              <w:rPr>
                <w:rFonts w:ascii="Arial" w:eastAsia="Times New Roman" w:hAnsi="Arial" w:cs="Arial"/>
                <w:sz w:val="24"/>
                <w:szCs w:val="24"/>
              </w:rPr>
            </w:pPr>
          </w:p>
          <w:p w14:paraId="063E0D85" w14:textId="77777777" w:rsidR="00ED400E" w:rsidRPr="00FC5211" w:rsidRDefault="00ED400E" w:rsidP="007C5EA0">
            <w:pPr>
              <w:numPr>
                <w:ilvl w:val="0"/>
                <w:numId w:val="101"/>
              </w:numPr>
              <w:spacing w:after="0" w:line="240" w:lineRule="auto"/>
              <w:rPr>
                <w:rFonts w:ascii="Arial" w:eastAsia="Times New Roman" w:hAnsi="Arial" w:cs="Arial"/>
                <w:sz w:val="24"/>
                <w:szCs w:val="24"/>
              </w:rPr>
            </w:pPr>
            <w:r w:rsidRPr="00FC5211">
              <w:rPr>
                <w:rFonts w:ascii="Arial" w:hAnsi="Arial"/>
                <w:sz w:val="24"/>
              </w:rPr>
              <w:t>Dirigeant* d’une organisation internationale mise sur pied par les gouvernements de différents états; ou</w:t>
            </w:r>
          </w:p>
          <w:p w14:paraId="1599557A" w14:textId="507E4C60" w:rsidR="00ED400E" w:rsidRPr="00FC5211" w:rsidRDefault="00ED400E" w:rsidP="007C5EA0">
            <w:pPr>
              <w:numPr>
                <w:ilvl w:val="0"/>
                <w:numId w:val="101"/>
              </w:numPr>
              <w:spacing w:after="0" w:line="240" w:lineRule="auto"/>
              <w:rPr>
                <w:rFonts w:ascii="Arial" w:eastAsia="Times New Roman" w:hAnsi="Arial" w:cs="Arial"/>
                <w:sz w:val="24"/>
                <w:szCs w:val="24"/>
              </w:rPr>
            </w:pPr>
            <w:r w:rsidRPr="00FC5211">
              <w:rPr>
                <w:rFonts w:ascii="Arial" w:hAnsi="Arial"/>
                <w:sz w:val="24"/>
              </w:rPr>
              <w:t>Dirigeant* d’une institution créée par une organisation internationale</w:t>
            </w:r>
          </w:p>
          <w:p w14:paraId="3EEDA989" w14:textId="77777777" w:rsidR="006C72C2" w:rsidRPr="00FC5211" w:rsidRDefault="006C72C2" w:rsidP="006C72C2">
            <w:pPr>
              <w:pStyle w:val="Paragraphedeliste"/>
              <w:numPr>
                <w:ilvl w:val="0"/>
                <w:numId w:val="101"/>
              </w:numPr>
              <w:rPr>
                <w:rFonts w:ascii="Arial" w:eastAsia="Times New Roman" w:hAnsi="Arial" w:cs="Arial"/>
                <w:sz w:val="24"/>
                <w:szCs w:val="24"/>
              </w:rPr>
            </w:pPr>
            <w:r w:rsidRPr="00FC5211">
              <w:rPr>
                <w:rFonts w:ascii="Arial" w:hAnsi="Arial"/>
                <w:sz w:val="24"/>
              </w:rPr>
              <w:t>Dirigeant d’une organisation sportive internationale</w:t>
            </w:r>
          </w:p>
          <w:p w14:paraId="3670D89A" w14:textId="77777777" w:rsidR="00BA1903" w:rsidRPr="00FC5211" w:rsidRDefault="00BA1903" w:rsidP="007C5EA0">
            <w:pPr>
              <w:spacing w:after="0" w:line="240" w:lineRule="auto"/>
              <w:rPr>
                <w:rFonts w:ascii="Arial" w:eastAsia="Times New Roman" w:hAnsi="Arial" w:cs="Arial"/>
                <w:sz w:val="24"/>
                <w:szCs w:val="24"/>
              </w:rPr>
            </w:pPr>
          </w:p>
          <w:p w14:paraId="22325707" w14:textId="77777777" w:rsidR="00ED400E" w:rsidRPr="00FC5211" w:rsidRDefault="00BA1903" w:rsidP="007C5EA0">
            <w:pPr>
              <w:spacing w:after="0" w:line="240" w:lineRule="auto"/>
              <w:rPr>
                <w:rFonts w:ascii="Arial" w:eastAsia="Times New Roman" w:hAnsi="Arial" w:cs="Arial"/>
                <w:szCs w:val="24"/>
              </w:rPr>
            </w:pPr>
            <w:r w:rsidRPr="00FC5211">
              <w:rPr>
                <w:rFonts w:ascii="Arial" w:hAnsi="Arial"/>
                <w:sz w:val="24"/>
              </w:rPr>
              <w:t>* La principale personne qui dirige l’organisation, par exemple le président ou le chef de la direction. L’OTAN, les Nations Unies, UNICEF, etc. constituent des exemples d’organisations internationales.</w:t>
            </w:r>
          </w:p>
        </w:tc>
      </w:tr>
    </w:tbl>
    <w:p w14:paraId="6653603A" w14:textId="77777777" w:rsidR="00ED400E" w:rsidRPr="003105E1" w:rsidRDefault="00ED400E" w:rsidP="00E55F76">
      <w:pPr>
        <w:spacing w:after="0" w:line="240" w:lineRule="auto"/>
        <w:rPr>
          <w:rFonts w:ascii="Arial" w:eastAsia="Times New Roman" w:hAnsi="Arial" w:cs="Arial"/>
          <w:sz w:val="24"/>
          <w:szCs w:val="24"/>
        </w:rPr>
      </w:pPr>
    </w:p>
    <w:p w14:paraId="279F8896" w14:textId="77777777" w:rsidR="00FC4545" w:rsidRPr="00FC5211" w:rsidRDefault="00FC4545" w:rsidP="00E55F76">
      <w:pPr>
        <w:spacing w:after="0" w:line="240" w:lineRule="auto"/>
        <w:rPr>
          <w:rFonts w:ascii="Arial" w:eastAsia="Times New Roman" w:hAnsi="Arial" w:cs="Arial"/>
          <w:sz w:val="24"/>
          <w:szCs w:val="24"/>
        </w:rPr>
      </w:pPr>
    </w:p>
    <w:p w14:paraId="2E47997E" w14:textId="77777777" w:rsidR="00BA1903" w:rsidRPr="00FC5211" w:rsidRDefault="00595446" w:rsidP="00FC4545">
      <w:pPr>
        <w:spacing w:after="0" w:line="240" w:lineRule="auto"/>
        <w:rPr>
          <w:rFonts w:ascii="Arial" w:eastAsia="Times New Roman" w:hAnsi="Arial" w:cs="Arial"/>
          <w:b/>
          <w:sz w:val="24"/>
          <w:szCs w:val="24"/>
        </w:rPr>
      </w:pPr>
      <w:r w:rsidRPr="00FC5211">
        <w:br w:type="page"/>
      </w:r>
      <w:r w:rsidRPr="00FC5211">
        <w:rPr>
          <w:rFonts w:ascii="Arial" w:hAnsi="Arial"/>
          <w:b/>
          <w:sz w:val="24"/>
        </w:rPr>
        <w:t>Une PPV (étrangère ou nationale) ou un DOI comprend également les proches et les personnes étroitement associées suivants :</w:t>
      </w:r>
    </w:p>
    <w:p w14:paraId="0BD836B1" w14:textId="77777777" w:rsidR="00BA1903" w:rsidRPr="00FC5211" w:rsidRDefault="00BA1903" w:rsidP="00FC4545">
      <w:pPr>
        <w:spacing w:after="0" w:line="240" w:lineRule="auto"/>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670"/>
      </w:tblGrid>
      <w:tr w:rsidR="00BA1903" w:rsidRPr="00FC5211" w14:paraId="68A41082" w14:textId="77777777" w:rsidTr="007C5EA0">
        <w:tc>
          <w:tcPr>
            <w:tcW w:w="4788" w:type="dxa"/>
            <w:shd w:val="clear" w:color="auto" w:fill="E7E6E6"/>
          </w:tcPr>
          <w:p w14:paraId="00B6D575" w14:textId="77777777" w:rsidR="00BA1903" w:rsidRPr="00FC5211" w:rsidRDefault="00BA1903" w:rsidP="007C5EA0">
            <w:pPr>
              <w:spacing w:after="0" w:line="240" w:lineRule="auto"/>
              <w:jc w:val="center"/>
              <w:rPr>
                <w:rFonts w:ascii="Arial" w:eastAsia="Times New Roman" w:hAnsi="Arial" w:cs="Arial"/>
                <w:b/>
                <w:sz w:val="24"/>
                <w:szCs w:val="24"/>
              </w:rPr>
            </w:pPr>
            <w:r w:rsidRPr="00FC5211">
              <w:rPr>
                <w:rFonts w:ascii="Arial" w:hAnsi="Arial"/>
                <w:b/>
                <w:sz w:val="24"/>
              </w:rPr>
              <w:t>Membre de la famille</w:t>
            </w:r>
          </w:p>
        </w:tc>
        <w:tc>
          <w:tcPr>
            <w:tcW w:w="4788" w:type="dxa"/>
            <w:shd w:val="clear" w:color="auto" w:fill="E7E6E6"/>
          </w:tcPr>
          <w:p w14:paraId="0127A2FA" w14:textId="77777777" w:rsidR="00BA1903" w:rsidRPr="00FC5211" w:rsidRDefault="00BA1903" w:rsidP="007C5EA0">
            <w:pPr>
              <w:spacing w:after="0" w:line="240" w:lineRule="auto"/>
              <w:jc w:val="center"/>
              <w:rPr>
                <w:rFonts w:ascii="Arial" w:eastAsia="Times New Roman" w:hAnsi="Arial" w:cs="Arial"/>
                <w:b/>
                <w:sz w:val="24"/>
                <w:szCs w:val="24"/>
              </w:rPr>
            </w:pPr>
            <w:r w:rsidRPr="00FC5211">
              <w:rPr>
                <w:rFonts w:ascii="Arial" w:hAnsi="Arial"/>
                <w:b/>
                <w:sz w:val="24"/>
              </w:rPr>
              <w:t>Personne étroitement associée</w:t>
            </w:r>
          </w:p>
        </w:tc>
      </w:tr>
      <w:tr w:rsidR="00BA1903" w:rsidRPr="00FC5211" w14:paraId="0FD9F042" w14:textId="77777777" w:rsidTr="007C5EA0">
        <w:tc>
          <w:tcPr>
            <w:tcW w:w="4788" w:type="dxa"/>
            <w:shd w:val="clear" w:color="auto" w:fill="auto"/>
          </w:tcPr>
          <w:p w14:paraId="791A3FB2" w14:textId="77777777" w:rsidR="00BA1903" w:rsidRPr="00FC5211" w:rsidRDefault="00BA1903" w:rsidP="007C5EA0">
            <w:pPr>
              <w:spacing w:after="0" w:line="240" w:lineRule="auto"/>
              <w:rPr>
                <w:rFonts w:ascii="Arial" w:eastAsia="Times New Roman" w:hAnsi="Arial" w:cs="Arial"/>
                <w:sz w:val="24"/>
                <w:szCs w:val="24"/>
              </w:rPr>
            </w:pPr>
            <w:r w:rsidRPr="00FC5211">
              <w:rPr>
                <w:rFonts w:ascii="Arial" w:hAnsi="Arial"/>
                <w:sz w:val="24"/>
              </w:rPr>
              <w:t xml:space="preserve">Une personne liée par une des relations suivantes à la PPV ou au DOI : </w:t>
            </w:r>
            <w:r w:rsidRPr="00FC5211">
              <w:rPr>
                <w:rFonts w:ascii="Arial" w:hAnsi="Arial"/>
                <w:sz w:val="24"/>
              </w:rPr>
              <w:br/>
            </w:r>
            <w:r w:rsidRPr="00FC5211">
              <w:rPr>
                <w:rFonts w:ascii="Arial" w:hAnsi="Arial"/>
                <w:sz w:val="24"/>
              </w:rPr>
              <w:br/>
            </w:r>
          </w:p>
          <w:p w14:paraId="7F0A99E7" w14:textId="77777777" w:rsidR="00BA1903" w:rsidRPr="00FC5211" w:rsidRDefault="00BA1903" w:rsidP="007C5EA0">
            <w:pPr>
              <w:numPr>
                <w:ilvl w:val="0"/>
                <w:numId w:val="101"/>
              </w:numPr>
              <w:spacing w:after="0" w:line="240" w:lineRule="auto"/>
              <w:rPr>
                <w:rFonts w:ascii="Arial" w:eastAsia="Times New Roman" w:hAnsi="Arial" w:cs="Arial"/>
                <w:sz w:val="24"/>
                <w:szCs w:val="24"/>
              </w:rPr>
            </w:pPr>
            <w:r w:rsidRPr="00FC5211">
              <w:rPr>
                <w:rFonts w:ascii="Arial" w:hAnsi="Arial"/>
                <w:sz w:val="24"/>
              </w:rPr>
              <w:t>Mère ou père (parents biologiques et adoptifs)</w:t>
            </w:r>
          </w:p>
          <w:p w14:paraId="54BF3811" w14:textId="77777777" w:rsidR="00BA1903" w:rsidRPr="00FC5211" w:rsidRDefault="00BA1903" w:rsidP="007C5EA0">
            <w:pPr>
              <w:numPr>
                <w:ilvl w:val="0"/>
                <w:numId w:val="101"/>
              </w:numPr>
              <w:spacing w:after="0" w:line="240" w:lineRule="auto"/>
              <w:rPr>
                <w:rFonts w:ascii="Arial" w:eastAsia="Times New Roman" w:hAnsi="Arial" w:cs="Arial"/>
                <w:sz w:val="24"/>
                <w:szCs w:val="24"/>
              </w:rPr>
            </w:pPr>
            <w:r w:rsidRPr="00FC5211">
              <w:rPr>
                <w:rFonts w:ascii="Arial" w:hAnsi="Arial"/>
                <w:sz w:val="24"/>
              </w:rPr>
              <w:t>Enfant (biologique ou adoptif)</w:t>
            </w:r>
          </w:p>
          <w:p w14:paraId="46D6B579" w14:textId="2876388E" w:rsidR="00BA1903" w:rsidRPr="00FC5211" w:rsidRDefault="00BA1903" w:rsidP="007C5EA0">
            <w:pPr>
              <w:numPr>
                <w:ilvl w:val="0"/>
                <w:numId w:val="101"/>
              </w:numPr>
              <w:spacing w:after="0" w:line="240" w:lineRule="auto"/>
              <w:rPr>
                <w:rFonts w:ascii="Arial" w:eastAsia="Times New Roman" w:hAnsi="Arial" w:cs="Arial"/>
                <w:sz w:val="24"/>
                <w:szCs w:val="24"/>
              </w:rPr>
            </w:pPr>
            <w:r w:rsidRPr="00FC5211">
              <w:rPr>
                <w:rFonts w:ascii="Arial" w:hAnsi="Arial"/>
                <w:sz w:val="24"/>
              </w:rPr>
              <w:t>Conjoint / conjoint de fait / conjoint uni civilement / partenaire domestique (y compris ex-conjoint)</w:t>
            </w:r>
          </w:p>
          <w:p w14:paraId="35FCBFDE" w14:textId="77777777" w:rsidR="00BA1903" w:rsidRPr="00FC5211" w:rsidRDefault="00C61C9A" w:rsidP="007C5EA0">
            <w:pPr>
              <w:numPr>
                <w:ilvl w:val="0"/>
                <w:numId w:val="101"/>
              </w:numPr>
              <w:spacing w:after="0" w:line="240" w:lineRule="auto"/>
              <w:rPr>
                <w:rFonts w:ascii="Arial" w:eastAsia="Times New Roman" w:hAnsi="Arial" w:cs="Arial"/>
                <w:sz w:val="24"/>
                <w:szCs w:val="24"/>
              </w:rPr>
            </w:pPr>
            <w:r w:rsidRPr="00FC5211">
              <w:rPr>
                <w:rFonts w:ascii="Arial" w:hAnsi="Arial"/>
                <w:sz w:val="24"/>
              </w:rPr>
              <w:t>Parents du conjoint (comprend les parents du conjoint / conjoint de fait / conjoint uni civilement / partenaire domestique)</w:t>
            </w:r>
          </w:p>
          <w:p w14:paraId="3C598A7B" w14:textId="77777777" w:rsidR="00BA1903" w:rsidRPr="00FC5211" w:rsidRDefault="00C61C9A" w:rsidP="007C5EA0">
            <w:pPr>
              <w:numPr>
                <w:ilvl w:val="0"/>
                <w:numId w:val="101"/>
              </w:numPr>
              <w:spacing w:after="0" w:line="240" w:lineRule="auto"/>
              <w:rPr>
                <w:rFonts w:ascii="Arial" w:eastAsia="Times New Roman" w:hAnsi="Arial" w:cs="Arial"/>
                <w:sz w:val="24"/>
                <w:szCs w:val="24"/>
              </w:rPr>
            </w:pPr>
            <w:r w:rsidRPr="00FC5211">
              <w:rPr>
                <w:rFonts w:ascii="Arial" w:hAnsi="Arial"/>
                <w:sz w:val="24"/>
              </w:rPr>
              <w:t xml:space="preserve">Fratrie (comprend uniquement les frères et sœurs biologiques ou adoptifs ainsi que les demi-frères et les demi-sœurs) </w:t>
            </w:r>
          </w:p>
          <w:p w14:paraId="52225A90" w14:textId="77777777" w:rsidR="00BA1903" w:rsidRPr="00FC5211" w:rsidRDefault="00BA1903" w:rsidP="007C5EA0">
            <w:pPr>
              <w:numPr>
                <w:ilvl w:val="1"/>
                <w:numId w:val="101"/>
              </w:numPr>
              <w:spacing w:after="0" w:line="240" w:lineRule="auto"/>
              <w:rPr>
                <w:rFonts w:ascii="Arial" w:eastAsia="Times New Roman" w:hAnsi="Arial" w:cs="Arial"/>
                <w:sz w:val="24"/>
                <w:szCs w:val="24"/>
              </w:rPr>
            </w:pPr>
            <w:r w:rsidRPr="00FC5211">
              <w:rPr>
                <w:rFonts w:ascii="Arial" w:hAnsi="Arial"/>
                <w:sz w:val="24"/>
              </w:rPr>
              <w:t>Cela ne comprend pas les demi-frères et demi-sœurs par alliance, sauf s’ils ont été légalement adoptés par la PPV ou le DOI.</w:t>
            </w:r>
          </w:p>
          <w:p w14:paraId="0AF923E7" w14:textId="77777777" w:rsidR="00BA1903" w:rsidRPr="00FC5211" w:rsidRDefault="00BA1903" w:rsidP="007C5EA0">
            <w:pPr>
              <w:spacing w:after="0" w:line="240" w:lineRule="auto"/>
              <w:rPr>
                <w:rFonts w:ascii="Arial" w:eastAsia="Times New Roman" w:hAnsi="Arial" w:cs="Arial"/>
                <w:sz w:val="24"/>
                <w:szCs w:val="24"/>
              </w:rPr>
            </w:pPr>
          </w:p>
          <w:p w14:paraId="12E30360" w14:textId="77777777" w:rsidR="00BA1903" w:rsidRPr="00FC5211" w:rsidRDefault="00BA1903" w:rsidP="007C5EA0">
            <w:pPr>
              <w:spacing w:after="0" w:line="240" w:lineRule="auto"/>
              <w:rPr>
                <w:rFonts w:ascii="Arial" w:eastAsia="Times New Roman" w:hAnsi="Arial" w:cs="Arial"/>
                <w:sz w:val="24"/>
                <w:szCs w:val="24"/>
              </w:rPr>
            </w:pPr>
          </w:p>
        </w:tc>
        <w:tc>
          <w:tcPr>
            <w:tcW w:w="4788" w:type="dxa"/>
            <w:shd w:val="clear" w:color="auto" w:fill="auto"/>
          </w:tcPr>
          <w:p w14:paraId="2A054508" w14:textId="77777777" w:rsidR="00BA1903" w:rsidRPr="00FC5211" w:rsidRDefault="00BA1903" w:rsidP="007C5EA0">
            <w:pPr>
              <w:spacing w:after="0" w:line="240" w:lineRule="auto"/>
              <w:rPr>
                <w:rFonts w:ascii="Arial" w:eastAsia="Times New Roman" w:hAnsi="Arial" w:cs="Arial"/>
                <w:sz w:val="24"/>
                <w:szCs w:val="24"/>
              </w:rPr>
            </w:pPr>
            <w:r w:rsidRPr="00FC5211">
              <w:rPr>
                <w:rFonts w:ascii="Arial" w:hAnsi="Arial"/>
                <w:sz w:val="24"/>
              </w:rPr>
              <w:t xml:space="preserve">Une personne ayant des liens étroits avec une PPV ou un DOI pour des raisons personnelles ou professionnelles, par exemple (sans s’y limiter) : </w:t>
            </w:r>
          </w:p>
          <w:p w14:paraId="2735FE81" w14:textId="77777777" w:rsidR="00BA1903" w:rsidRPr="00FC5211" w:rsidRDefault="00BA1903" w:rsidP="007C5EA0">
            <w:pPr>
              <w:spacing w:after="0" w:line="240" w:lineRule="auto"/>
              <w:rPr>
                <w:rFonts w:ascii="Arial" w:eastAsia="Times New Roman" w:hAnsi="Arial" w:cs="Arial"/>
                <w:sz w:val="24"/>
                <w:szCs w:val="24"/>
              </w:rPr>
            </w:pPr>
          </w:p>
          <w:p w14:paraId="5D714FFC" w14:textId="77777777" w:rsidR="00BA1903" w:rsidRPr="00FC5211" w:rsidRDefault="00BA1903" w:rsidP="007C5EA0">
            <w:pPr>
              <w:numPr>
                <w:ilvl w:val="0"/>
                <w:numId w:val="101"/>
              </w:numPr>
              <w:spacing w:after="0" w:line="240" w:lineRule="auto"/>
              <w:rPr>
                <w:rFonts w:ascii="Arial" w:eastAsia="Times New Roman" w:hAnsi="Arial" w:cs="Arial"/>
                <w:sz w:val="24"/>
                <w:szCs w:val="24"/>
              </w:rPr>
            </w:pPr>
            <w:r w:rsidRPr="00FC5211">
              <w:rPr>
                <w:rFonts w:ascii="Arial" w:hAnsi="Arial"/>
                <w:sz w:val="24"/>
              </w:rPr>
              <w:t>Personne détenant conjointement une police avec une PPV ou un DOI</w:t>
            </w:r>
          </w:p>
          <w:p w14:paraId="5F166E6E" w14:textId="77777777" w:rsidR="00BA1903" w:rsidRPr="00FC5211" w:rsidRDefault="00BA1903" w:rsidP="007C5EA0">
            <w:pPr>
              <w:numPr>
                <w:ilvl w:val="0"/>
                <w:numId w:val="101"/>
              </w:numPr>
              <w:spacing w:after="0" w:line="240" w:lineRule="auto"/>
              <w:rPr>
                <w:rFonts w:ascii="Arial" w:eastAsia="Times New Roman" w:hAnsi="Arial" w:cs="Arial"/>
                <w:sz w:val="24"/>
                <w:szCs w:val="24"/>
              </w:rPr>
            </w:pPr>
            <w:r w:rsidRPr="00FC5211">
              <w:rPr>
                <w:rFonts w:ascii="Arial" w:hAnsi="Arial"/>
                <w:sz w:val="24"/>
              </w:rPr>
              <w:t>Partenaire d’affaires d’une PPV ou d’un dirigeant d’une organisation internationale (DOI), ou personne qui détient ou contrôle une entreprise conjointement avec une PPV ou un DOI</w:t>
            </w:r>
          </w:p>
          <w:p w14:paraId="7A9763C6" w14:textId="77777777" w:rsidR="00BA1903" w:rsidRPr="00FC5211" w:rsidRDefault="00BA1903" w:rsidP="007C5EA0">
            <w:pPr>
              <w:numPr>
                <w:ilvl w:val="0"/>
                <w:numId w:val="101"/>
              </w:numPr>
              <w:spacing w:after="0" w:line="240" w:lineRule="auto"/>
              <w:rPr>
                <w:rFonts w:ascii="Arial" w:eastAsia="Times New Roman" w:hAnsi="Arial" w:cs="Arial"/>
                <w:sz w:val="24"/>
                <w:szCs w:val="24"/>
              </w:rPr>
            </w:pPr>
            <w:r w:rsidRPr="00FC5211">
              <w:rPr>
                <w:rFonts w:ascii="Arial" w:hAnsi="Arial"/>
                <w:sz w:val="24"/>
              </w:rPr>
              <w:t>Personne qui entretient une relation amoureuse avec une PPV ou un DOI (p. ex., petit ami / petite amie, maîtresse)</w:t>
            </w:r>
          </w:p>
          <w:p w14:paraId="1CDB9FC3" w14:textId="77777777" w:rsidR="00BA1903" w:rsidRPr="00FC5211" w:rsidRDefault="00BA1903" w:rsidP="007C5EA0">
            <w:pPr>
              <w:numPr>
                <w:ilvl w:val="0"/>
                <w:numId w:val="101"/>
              </w:numPr>
              <w:spacing w:after="0" w:line="240" w:lineRule="auto"/>
              <w:rPr>
                <w:rFonts w:ascii="Arial" w:eastAsia="Times New Roman" w:hAnsi="Arial" w:cs="Arial"/>
                <w:sz w:val="24"/>
                <w:szCs w:val="24"/>
              </w:rPr>
            </w:pPr>
            <w:r w:rsidRPr="00FC5211">
              <w:rPr>
                <w:rFonts w:ascii="Arial" w:hAnsi="Arial"/>
                <w:sz w:val="24"/>
              </w:rPr>
              <w:t>Personne effectuant des opérations financières avec une PPV ou un DOI</w:t>
            </w:r>
          </w:p>
          <w:p w14:paraId="308CC6FF" w14:textId="77777777" w:rsidR="00BA1903" w:rsidRPr="00FC5211" w:rsidRDefault="00BA1903" w:rsidP="007C5EA0">
            <w:pPr>
              <w:numPr>
                <w:ilvl w:val="0"/>
                <w:numId w:val="101"/>
              </w:numPr>
              <w:spacing w:after="0" w:line="240" w:lineRule="auto"/>
              <w:rPr>
                <w:rFonts w:ascii="Arial" w:eastAsia="Times New Roman" w:hAnsi="Arial" w:cs="Arial"/>
                <w:sz w:val="24"/>
                <w:szCs w:val="24"/>
              </w:rPr>
            </w:pPr>
            <w:r w:rsidRPr="00FC5211">
              <w:rPr>
                <w:rFonts w:ascii="Arial" w:hAnsi="Arial"/>
                <w:sz w:val="24"/>
              </w:rPr>
              <w:t>Membre important du même parti politique ou du même syndicat qu’une PPV ou qu’un DOI</w:t>
            </w:r>
          </w:p>
          <w:p w14:paraId="23BADF3C" w14:textId="77777777" w:rsidR="00BA1903" w:rsidRPr="00FC5211" w:rsidRDefault="00BA1903" w:rsidP="007C5EA0">
            <w:pPr>
              <w:numPr>
                <w:ilvl w:val="0"/>
                <w:numId w:val="101"/>
              </w:numPr>
              <w:spacing w:after="0" w:line="240" w:lineRule="auto"/>
              <w:rPr>
                <w:rFonts w:ascii="Arial" w:eastAsia="Times New Roman" w:hAnsi="Arial" w:cs="Arial"/>
                <w:sz w:val="24"/>
                <w:szCs w:val="24"/>
              </w:rPr>
            </w:pPr>
            <w:r w:rsidRPr="00FC5211">
              <w:rPr>
                <w:rFonts w:ascii="Arial" w:hAnsi="Arial"/>
                <w:sz w:val="24"/>
              </w:rPr>
              <w:t>Personne siégeant au même conseil d’administration qu’une PPV ou qu’un DOI</w:t>
            </w:r>
          </w:p>
          <w:p w14:paraId="5312B5EC" w14:textId="77777777" w:rsidR="00BA1903" w:rsidRPr="00FC5211" w:rsidRDefault="00BA1903" w:rsidP="007C5EA0">
            <w:pPr>
              <w:numPr>
                <w:ilvl w:val="0"/>
                <w:numId w:val="101"/>
              </w:numPr>
              <w:spacing w:after="0" w:line="240" w:lineRule="auto"/>
              <w:rPr>
                <w:rFonts w:ascii="Arial" w:eastAsia="Times New Roman" w:hAnsi="Arial" w:cs="Arial"/>
                <w:sz w:val="24"/>
                <w:szCs w:val="24"/>
              </w:rPr>
            </w:pPr>
            <w:r w:rsidRPr="00FC5211">
              <w:rPr>
                <w:rFonts w:ascii="Arial" w:hAnsi="Arial"/>
                <w:sz w:val="24"/>
              </w:rPr>
              <w:t>Personne œuvrant au sein d’organismes caritatifs en étroite relation avec une PPV ou un DOI</w:t>
            </w:r>
          </w:p>
        </w:tc>
      </w:tr>
    </w:tbl>
    <w:p w14:paraId="36E2DF6E" w14:textId="77777777" w:rsidR="00FC4545" w:rsidRPr="00FC5211" w:rsidRDefault="00FC4545" w:rsidP="00FC4545">
      <w:pPr>
        <w:spacing w:before="100" w:beforeAutospacing="1" w:after="100" w:afterAutospacing="1" w:line="240" w:lineRule="auto"/>
        <w:rPr>
          <w:rFonts w:ascii="Arial" w:eastAsia="Times New Roman" w:hAnsi="Arial" w:cs="Arial"/>
          <w:sz w:val="24"/>
          <w:szCs w:val="24"/>
        </w:rPr>
      </w:pPr>
      <w:r w:rsidRPr="00FC5211">
        <w:rPr>
          <w:rFonts w:ascii="Arial" w:hAnsi="Arial"/>
          <w:b/>
        </w:rPr>
        <w:t xml:space="preserve">Politique – </w:t>
      </w:r>
      <w:r w:rsidRPr="00FC5211">
        <w:rPr>
          <w:rFonts w:ascii="Arial" w:hAnsi="Arial"/>
        </w:rPr>
        <w:t>Si nous recevons un versement forfaitaire de 100 000 $ d’une personne pour souscrire une rente ou une police d’assurance vie, nous devons prendre des mesures raisonnables pour vérifier si nous avons affaire à une PPV / un DOI dans les 30 jours suivant l’opération.</w:t>
      </w:r>
      <w:r w:rsidRPr="00FC5211">
        <w:rPr>
          <w:rFonts w:ascii="Arial" w:hAnsi="Arial"/>
          <w:sz w:val="24"/>
        </w:rPr>
        <w:t xml:space="preserve"> Si la personne est une PPV, nous devons aussi avoir fait approuver l’opération par la haute direction de l’entreprise dans la période de 30 jours.</w:t>
      </w:r>
    </w:p>
    <w:p w14:paraId="38A2556E" w14:textId="57C33A5F" w:rsidR="00742DDC" w:rsidRPr="00FC5211" w:rsidRDefault="00742DDC" w:rsidP="00742DDC">
      <w:pPr>
        <w:spacing w:before="100" w:beforeAutospacing="1" w:after="100" w:afterAutospacing="1" w:line="240" w:lineRule="auto"/>
        <w:rPr>
          <w:rFonts w:ascii="Arial" w:eastAsia="Times New Roman" w:hAnsi="Arial" w:cs="Arial"/>
          <w:sz w:val="24"/>
          <w:szCs w:val="24"/>
        </w:rPr>
      </w:pPr>
      <w:r w:rsidRPr="00FC5211">
        <w:rPr>
          <w:rFonts w:ascii="Arial" w:hAnsi="Arial"/>
          <w:sz w:val="24"/>
        </w:rPr>
        <w:t xml:space="preserve">Lorsqu’il est déterminé que la personne est une PPV ou un DOI, un membre de la famille d’une PPV ou d’un DOI ou une personne qui leur est étroitement associée, une évaluation du risque doit être effectuée. Si le client est une personne politiquement vulnérable, un membre de la famille d’une personne politiquement vulnérable ou une personne qui est étroitement associée à une personne politiquement vulnérable, il est immédiatement considéré comme un client à haut risque et son dossier est traité en conséquence. </w:t>
      </w:r>
      <w:r w:rsidRPr="00FC5211">
        <w:rPr>
          <w:rFonts w:ascii="Arial" w:hAnsi="Arial"/>
          <w:sz w:val="24"/>
        </w:rPr>
        <w:br/>
      </w:r>
      <w:r w:rsidRPr="00FC5211">
        <w:rPr>
          <w:rFonts w:ascii="Arial" w:hAnsi="Arial"/>
          <w:sz w:val="24"/>
        </w:rPr>
        <w:br/>
        <w:t>Pour toute PPV ou tout DOI considéré comme un client à risque élevé à la suite de l’évaluation du risque, les mesures spéciales prévues doivent être prises dans les 30 jours suivant l’opération. Les mesures spéciales comprennent ce qui suit :</w:t>
      </w:r>
    </w:p>
    <w:p w14:paraId="46B427F7" w14:textId="77777777" w:rsidR="00742DDC" w:rsidRPr="00FC5211" w:rsidRDefault="00D679D8" w:rsidP="00742DDC">
      <w:pPr>
        <w:pStyle w:val="Paragraphedeliste"/>
        <w:numPr>
          <w:ilvl w:val="0"/>
          <w:numId w:val="72"/>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Prendre des mesures raisonnables pour confirmer la source des fonds de l’opération</w:t>
      </w:r>
    </w:p>
    <w:p w14:paraId="086E01C1" w14:textId="77777777" w:rsidR="00742DDC" w:rsidRPr="00FC5211" w:rsidRDefault="00D679D8" w:rsidP="00742DDC">
      <w:pPr>
        <w:pStyle w:val="Paragraphedeliste"/>
        <w:numPr>
          <w:ilvl w:val="0"/>
          <w:numId w:val="72"/>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Obtenir l’approbation de la haute direction de l’entreprise relativement à l’opération</w:t>
      </w:r>
    </w:p>
    <w:p w14:paraId="7F46067A" w14:textId="77777777" w:rsidR="00742DDC" w:rsidRPr="00FC5211" w:rsidRDefault="00742DDC" w:rsidP="00742DDC">
      <w:pPr>
        <w:pStyle w:val="Paragraphedeliste"/>
        <w:numPr>
          <w:ilvl w:val="0"/>
          <w:numId w:val="72"/>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Consigner toutes les étapes franchies pour la détermination, l’examen et l’approbation</w:t>
      </w:r>
    </w:p>
    <w:p w14:paraId="3C736D75" w14:textId="77777777" w:rsidR="00FC4545" w:rsidRPr="00FC5211" w:rsidRDefault="00FC4545" w:rsidP="00FC4545">
      <w:pPr>
        <w:spacing w:after="0" w:line="240" w:lineRule="auto"/>
        <w:rPr>
          <w:rFonts w:ascii="Arial" w:eastAsia="Times New Roman" w:hAnsi="Arial" w:cs="Arial"/>
          <w:i/>
          <w:sz w:val="24"/>
          <w:szCs w:val="24"/>
        </w:rPr>
      </w:pPr>
      <w:r w:rsidRPr="00FC5211">
        <w:rPr>
          <w:rFonts w:ascii="Arial" w:hAnsi="Arial"/>
          <w:i/>
          <w:sz w:val="24"/>
        </w:rPr>
        <w:t xml:space="preserve">Exemple – Si nous attendons cinq jours après une opération pour déterminer si nous faisons effectivement affaire à un étranger politiquement vulnérable, il ne nous restera que 25 jours pour effectuer une évaluation des risques liés au client, confirmer la source des fonds et faire examiner l’opération par la haute direction. </w:t>
      </w:r>
    </w:p>
    <w:p w14:paraId="333AF427" w14:textId="77777777" w:rsidR="00FC4545" w:rsidRPr="00FC5211" w:rsidRDefault="00FC4545" w:rsidP="00FC4545">
      <w:pPr>
        <w:spacing w:after="0" w:line="240" w:lineRule="auto"/>
        <w:rPr>
          <w:rFonts w:ascii="Arial" w:hAnsi="Arial" w:cs="Arial"/>
          <w:b/>
          <w:bCs/>
          <w:sz w:val="24"/>
          <w:szCs w:val="24"/>
        </w:rPr>
      </w:pPr>
    </w:p>
    <w:p w14:paraId="77B53D0E" w14:textId="77777777" w:rsidR="00094C53" w:rsidRPr="00FC5211" w:rsidRDefault="00595446" w:rsidP="00FC4545">
      <w:pPr>
        <w:spacing w:after="0" w:line="240" w:lineRule="auto"/>
        <w:rPr>
          <w:rFonts w:ascii="Arial" w:eastAsia="Times New Roman" w:hAnsi="Arial" w:cs="Arial"/>
          <w:sz w:val="24"/>
          <w:szCs w:val="24"/>
        </w:rPr>
      </w:pPr>
      <w:r w:rsidRPr="00FC5211">
        <w:br w:type="page"/>
      </w:r>
      <w:r w:rsidRPr="00FC5211">
        <w:rPr>
          <w:rFonts w:ascii="Arial" w:hAnsi="Arial"/>
          <w:b/>
          <w:sz w:val="24"/>
        </w:rPr>
        <w:t xml:space="preserve">Procédures </w:t>
      </w:r>
      <w:r w:rsidRPr="00FC5211">
        <w:rPr>
          <w:rFonts w:ascii="Arial" w:hAnsi="Arial"/>
          <w:b/>
          <w:i/>
          <w:sz w:val="24"/>
        </w:rPr>
        <w:t xml:space="preserve">– </w:t>
      </w:r>
      <w:r w:rsidRPr="00FC5211">
        <w:rPr>
          <w:rFonts w:ascii="Arial" w:hAnsi="Arial"/>
          <w:b/>
          <w:sz w:val="24"/>
        </w:rPr>
        <w:t>Comment détermine-t-on si une personne est une PPV ou un DOI?</w:t>
      </w:r>
      <w:r w:rsidRPr="00FC5211">
        <w:rPr>
          <w:rFonts w:ascii="Arial" w:hAnsi="Arial"/>
          <w:sz w:val="24"/>
        </w:rPr>
        <w:t xml:space="preserve"> </w:t>
      </w:r>
    </w:p>
    <w:p w14:paraId="7EF42776" w14:textId="77777777" w:rsidR="00FC4545" w:rsidRPr="00FC5211" w:rsidRDefault="00FC4545" w:rsidP="00FC4545">
      <w:pPr>
        <w:spacing w:after="0" w:line="240" w:lineRule="auto"/>
        <w:rPr>
          <w:rFonts w:ascii="Arial" w:hAnsi="Arial" w:cs="Arial"/>
        </w:rPr>
      </w:pPr>
      <w:r w:rsidRPr="00FC5211">
        <w:rPr>
          <w:rFonts w:ascii="Arial" w:hAnsi="Arial"/>
          <w:sz w:val="24"/>
        </w:rPr>
        <w:t>Nous demandons au client s’il est une PPV / un DOI, puis nous notons sa réponse (oui ou non) sur les propositions et les formulaires de l’assureur. Nous pouvons aussi consulter une source de renseignements sur les PPV/DOI qui est crédible et accessible sur le marché ou au public.</w:t>
      </w:r>
      <w:r w:rsidRPr="00FC5211">
        <w:rPr>
          <w:rFonts w:ascii="Arial" w:hAnsi="Arial"/>
        </w:rPr>
        <w:t xml:space="preserve"> </w:t>
      </w:r>
    </w:p>
    <w:p w14:paraId="779AD0ED" w14:textId="77777777" w:rsidR="004B631F" w:rsidRPr="00FC5211" w:rsidRDefault="00094C53">
      <w:pPr>
        <w:pStyle w:val="NormalWeb"/>
        <w:spacing w:before="0" w:beforeAutospacing="0" w:after="0" w:afterAutospacing="0"/>
        <w:rPr>
          <w:rFonts w:ascii="Arial" w:hAnsi="Arial" w:cs="Arial"/>
        </w:rPr>
      </w:pPr>
      <w:r w:rsidRPr="00FC5211">
        <w:rPr>
          <w:rFonts w:ascii="Arial" w:hAnsi="Arial"/>
        </w:rPr>
        <w:br/>
        <w:t>Si le client est une PPV / un DOI, nous :</w:t>
      </w:r>
    </w:p>
    <w:p w14:paraId="094E0611" w14:textId="77777777" w:rsidR="00FC4545" w:rsidRPr="00FC5211" w:rsidRDefault="00FC4545" w:rsidP="00FC4545">
      <w:pPr>
        <w:pStyle w:val="NormalWeb"/>
        <w:numPr>
          <w:ilvl w:val="0"/>
          <w:numId w:val="18"/>
        </w:numPr>
        <w:spacing w:before="0" w:beforeAutospacing="0" w:after="0" w:afterAutospacing="0"/>
        <w:rPr>
          <w:rFonts w:ascii="Arial" w:hAnsi="Arial" w:cs="Arial"/>
        </w:rPr>
      </w:pPr>
      <w:r w:rsidRPr="00FC5211">
        <w:rPr>
          <w:rFonts w:ascii="Arial" w:hAnsi="Arial"/>
        </w:rPr>
        <w:t>Inscrivons la fonction ou le poste de la personne qui est une PPV / un DOI</w:t>
      </w:r>
    </w:p>
    <w:p w14:paraId="114B784B" w14:textId="341DF596" w:rsidR="00FC4545" w:rsidRPr="00FC5211" w:rsidRDefault="00215B04" w:rsidP="00FC4545">
      <w:pPr>
        <w:numPr>
          <w:ilvl w:val="0"/>
          <w:numId w:val="18"/>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Demandons au client la provenance des fonds utilisés pour l’opération et la prenons en note</w:t>
      </w:r>
    </w:p>
    <w:p w14:paraId="7C634C7C" w14:textId="5840075B" w:rsidR="0033465F" w:rsidRPr="00FC5211" w:rsidRDefault="0033465F" w:rsidP="00FC4545">
      <w:pPr>
        <w:numPr>
          <w:ilvl w:val="0"/>
          <w:numId w:val="18"/>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Documentons la provenance de la richesse*</w:t>
      </w:r>
    </w:p>
    <w:p w14:paraId="17529EFA" w14:textId="77777777" w:rsidR="00FC4545" w:rsidRPr="00FC5211" w:rsidRDefault="00215B04" w:rsidP="00FC4545">
      <w:pPr>
        <w:numPr>
          <w:ilvl w:val="0"/>
          <w:numId w:val="18"/>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Inscrivons la date à laquelle nous avons déterminé que la personne est une PPV / un DOI</w:t>
      </w:r>
    </w:p>
    <w:p w14:paraId="57A9AC78" w14:textId="77777777" w:rsidR="00FC4545" w:rsidRPr="00FC5211" w:rsidRDefault="00215B04" w:rsidP="00FC4545">
      <w:pPr>
        <w:numPr>
          <w:ilvl w:val="0"/>
          <w:numId w:val="18"/>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Inscrivons les noms de ceux qui ont examiné ou approuvé l’opération</w:t>
      </w:r>
    </w:p>
    <w:p w14:paraId="234A54A8" w14:textId="6BCE8432" w:rsidR="00FC4545" w:rsidRPr="00FC5211" w:rsidRDefault="00215B04" w:rsidP="00FC4545">
      <w:pPr>
        <w:numPr>
          <w:ilvl w:val="0"/>
          <w:numId w:val="18"/>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Inscrivons la date de l’examen de l’opération</w:t>
      </w:r>
    </w:p>
    <w:p w14:paraId="6CB26135" w14:textId="4700607B" w:rsidR="00CC0C9C" w:rsidRPr="00FC5211" w:rsidRDefault="00CC0C9C" w:rsidP="00474E20">
      <w:pPr>
        <w:spacing w:before="100" w:beforeAutospacing="1" w:after="100" w:afterAutospacing="1" w:line="240" w:lineRule="auto"/>
        <w:rPr>
          <w:rFonts w:ascii="Arial" w:eastAsia="Times New Roman" w:hAnsi="Arial" w:cs="Arial"/>
          <w:sz w:val="24"/>
          <w:szCs w:val="24"/>
        </w:rPr>
      </w:pPr>
      <w:r w:rsidRPr="00FC5211">
        <w:rPr>
          <w:rFonts w:ascii="Arial" w:hAnsi="Arial"/>
          <w:sz w:val="24"/>
        </w:rPr>
        <w:t>*Nous disposons de 30 jours après la réception d’un versement forfaitaire de 100 000 $ ou plus pour détecter un fait au sujet de titulaires de comptes existants qui indique un lien avec une PPV ou un DOI et prendre des mesures raisonnables afin d’établir la provenance de la richesse d’une personne.</w:t>
      </w:r>
    </w:p>
    <w:p w14:paraId="759E7B6F" w14:textId="77777777" w:rsidR="00FC4545" w:rsidRPr="00FC5211" w:rsidRDefault="009E6129" w:rsidP="00FC4545">
      <w:pPr>
        <w:spacing w:after="0" w:line="240" w:lineRule="auto"/>
        <w:rPr>
          <w:rFonts w:ascii="Arial" w:eastAsia="Times New Roman" w:hAnsi="Arial" w:cs="Arial"/>
          <w:b/>
          <w:sz w:val="24"/>
          <w:szCs w:val="24"/>
        </w:rPr>
      </w:pPr>
      <w:r w:rsidRPr="00FC5211">
        <w:rPr>
          <w:rFonts w:ascii="Arial" w:hAnsi="Arial"/>
          <w:b/>
          <w:sz w:val="24"/>
        </w:rPr>
        <w:t>À quelle fréquence devons-nous déterminer si une personne est une PPV ou un DOI?</w:t>
      </w:r>
    </w:p>
    <w:p w14:paraId="5BF23953" w14:textId="78B04E72" w:rsidR="00CB4AB6" w:rsidRPr="00FC5211" w:rsidRDefault="00FC4545" w:rsidP="00595446">
      <w:pPr>
        <w:spacing w:after="0" w:line="240" w:lineRule="auto"/>
        <w:rPr>
          <w:rFonts w:ascii="Arial" w:hAnsi="Arial" w:cs="Arial"/>
          <w:b/>
          <w:sz w:val="28"/>
          <w:szCs w:val="28"/>
        </w:rPr>
      </w:pPr>
      <w:r w:rsidRPr="00FC5211">
        <w:rPr>
          <w:rFonts w:ascii="Arial" w:hAnsi="Arial"/>
          <w:sz w:val="24"/>
        </w:rPr>
        <w:t xml:space="preserve">Lorsque nous avons déterminé qu’une personne est une PPV / un DOI, nous n’avons pas à le faire de nouveau. </w:t>
      </w:r>
      <w:r w:rsidR="00DB0B6E">
        <w:rPr>
          <w:rFonts w:ascii="Arial" w:hAnsi="Arial"/>
          <w:sz w:val="24"/>
        </w:rPr>
        <w:t>Cependant</w:t>
      </w:r>
      <w:r w:rsidRPr="00FC5211">
        <w:rPr>
          <w:rFonts w:ascii="Arial" w:hAnsi="Arial"/>
          <w:sz w:val="24"/>
        </w:rPr>
        <w:t xml:space="preserve">, même si nous déterminons au départ que la personne n’est pas une PPV ou un DOI, nous devons prendre des mesures raisonnables pour vérifier, chaque fois qu’une somme forfaitaire subséquente de 100 000 $ ou plus est affectée à une police ou à une rente, si nous avons affaire à une PPV / un DOI, car il se peut que la situation de la personne ait changé. </w:t>
      </w:r>
      <w:r w:rsidRPr="00FC5211">
        <w:rPr>
          <w:rFonts w:ascii="Arial" w:hAnsi="Arial"/>
          <w:sz w:val="24"/>
        </w:rPr>
        <w:br/>
      </w:r>
      <w:r w:rsidRPr="00FC5211">
        <w:rPr>
          <w:rFonts w:ascii="Arial" w:hAnsi="Arial"/>
          <w:sz w:val="24"/>
        </w:rPr>
        <w:br/>
      </w:r>
      <w:r w:rsidRPr="00FC5211">
        <w:rPr>
          <w:rFonts w:ascii="Arial" w:hAnsi="Arial"/>
          <w:b/>
          <w:sz w:val="28"/>
        </w:rPr>
        <w:t>d) Document concernant les relations d’affaires</w:t>
      </w:r>
    </w:p>
    <w:p w14:paraId="768E037C" w14:textId="77777777" w:rsidR="00094C53" w:rsidRPr="00FC5211" w:rsidRDefault="009E6129" w:rsidP="00CB4AB6">
      <w:pPr>
        <w:pStyle w:val="NormalWeb"/>
        <w:rPr>
          <w:rFonts w:ascii="Arial" w:hAnsi="Arial" w:cs="Arial"/>
          <w:b/>
        </w:rPr>
      </w:pPr>
      <w:r w:rsidRPr="00FC5211">
        <w:rPr>
          <w:rFonts w:ascii="Arial" w:hAnsi="Arial"/>
          <w:b/>
        </w:rPr>
        <w:t>Qu’est-ce qu’une relation d’affaires?</w:t>
      </w:r>
    </w:p>
    <w:p w14:paraId="4128A030" w14:textId="77777777" w:rsidR="00094C53" w:rsidRPr="00FC5211" w:rsidRDefault="00094C53" w:rsidP="00CB4AB6">
      <w:pPr>
        <w:pStyle w:val="NormalWeb"/>
        <w:rPr>
          <w:rFonts w:ascii="Arial" w:hAnsi="Arial" w:cs="Arial"/>
        </w:rPr>
      </w:pPr>
      <w:r w:rsidRPr="00FC5211">
        <w:rPr>
          <w:rFonts w:ascii="Arial" w:hAnsi="Arial"/>
        </w:rPr>
        <w:t>Une relation d’affaires est une relation que nous avons établie, en tant qu’entité déclarante, avec un client pour effectuer des opérations financières ou fournir des services liés à ces opérations. </w:t>
      </w:r>
    </w:p>
    <w:p w14:paraId="4E9619E5" w14:textId="7A703F26" w:rsidR="00F90F84" w:rsidRPr="00FC5211" w:rsidRDefault="00CB4AB6" w:rsidP="00CB4AB6">
      <w:pPr>
        <w:pStyle w:val="NormalWeb"/>
        <w:rPr>
          <w:rFonts w:ascii="Arial" w:hAnsi="Arial" w:cs="Arial"/>
        </w:rPr>
      </w:pPr>
      <w:r w:rsidRPr="00FC5211">
        <w:rPr>
          <w:rFonts w:ascii="Arial" w:hAnsi="Arial"/>
        </w:rPr>
        <w:t xml:space="preserve">Une relation d’affaires commence la deuxième fois, au cours d’une période de cinq ans, où le client effectue une opération financière pour laquelle nous sommes tenus de vérifier son identité.  </w:t>
      </w:r>
    </w:p>
    <w:p w14:paraId="6F6C3277" w14:textId="1EBE6241" w:rsidR="003C1455" w:rsidRPr="00FC5211" w:rsidRDefault="003C1455" w:rsidP="00CB4AB6">
      <w:pPr>
        <w:pStyle w:val="NormalWeb"/>
        <w:rPr>
          <w:rFonts w:ascii="Arial" w:hAnsi="Arial" w:cs="Arial"/>
        </w:rPr>
      </w:pPr>
      <w:r w:rsidRPr="00FC5211">
        <w:rPr>
          <w:rFonts w:ascii="Arial" w:hAnsi="Arial"/>
        </w:rPr>
        <w:t xml:space="preserve">Même dans les situations où la réglementation permet une exception à l’égard de la vérification de l’identification du client pour une deuxième opération (notamment si la première vérification n’a soulevé aucun doute), une relation d’affaires est tout de même créée. Cela s’explique par le fait que l’exigence sous-jacente selon laquelle l’identité du client doit être vérifiée ou l’existence de l’entité doit être confirmée existe toujours à l’égard de la deuxième transaction. Cependant, si une </w:t>
      </w:r>
      <w:r w:rsidRPr="00FC5211">
        <w:rPr>
          <w:rFonts w:ascii="Arial" w:hAnsi="Arial"/>
          <w:b/>
        </w:rPr>
        <w:t>exception générale</w:t>
      </w:r>
      <w:r w:rsidRPr="00FC5211">
        <w:rPr>
          <w:rFonts w:ascii="Arial" w:hAnsi="Arial"/>
        </w:rPr>
        <w:t xml:space="preserve"> s’applique, comme une police exonérée, d’un organisme public ou d’une très grande société, aucune relation d’affaires n’est créée pour ce client, car il n’est pas nécessaire de vérifier son identité.</w:t>
      </w:r>
    </w:p>
    <w:p w14:paraId="24D8FBFD" w14:textId="3F3387D2" w:rsidR="003C1455" w:rsidRPr="00FC5211" w:rsidRDefault="003C1455" w:rsidP="00CB4AB6">
      <w:pPr>
        <w:pStyle w:val="NormalWeb"/>
      </w:pPr>
      <w:r w:rsidRPr="00FC5211">
        <w:rPr>
          <w:rFonts w:ascii="Arial" w:hAnsi="Arial"/>
          <w:b/>
        </w:rPr>
        <w:t>À quel moment la relation d’affaires prend-elle fin?</w:t>
      </w:r>
      <w:r w:rsidRPr="00FC5211">
        <w:t xml:space="preserve"> </w:t>
      </w:r>
      <w:r w:rsidRPr="00FC5211">
        <w:br/>
      </w:r>
      <w:r w:rsidRPr="00FC5211">
        <w:rPr>
          <w:rFonts w:ascii="Arial" w:hAnsi="Arial"/>
        </w:rPr>
        <w:t>Si le client ne détient plus d’affaires en vigueur auprès de nous, la relation d’affaires est réputée avoir pris fin cinq ans après l’échéance du dernier contrat.</w:t>
      </w:r>
      <w:r w:rsidRPr="00FC5211">
        <w:rPr>
          <w:rStyle w:val="Titre3Car"/>
          <w:rFonts w:ascii="Noto Sans" w:hAnsi="Noto Sans"/>
          <w:color w:val="333333"/>
        </w:rPr>
        <w:t xml:space="preserve"> </w:t>
      </w:r>
    </w:p>
    <w:p w14:paraId="3347DD05" w14:textId="77777777" w:rsidR="00CB4AB6" w:rsidRPr="00FC5211" w:rsidRDefault="00CB4AB6" w:rsidP="00CB4AB6">
      <w:pPr>
        <w:pStyle w:val="NormalWeb"/>
        <w:rPr>
          <w:rFonts w:ascii="Arial" w:hAnsi="Arial" w:cs="Arial"/>
        </w:rPr>
      </w:pPr>
      <w:r w:rsidRPr="00FC5211">
        <w:rPr>
          <w:rFonts w:ascii="Arial" w:hAnsi="Arial"/>
          <w:b/>
        </w:rPr>
        <w:t xml:space="preserve">Politique </w:t>
      </w:r>
      <w:r w:rsidRPr="00FC5211">
        <w:rPr>
          <w:rFonts w:ascii="Arial" w:hAnsi="Arial"/>
        </w:rPr>
        <w:t xml:space="preserve">– Nous devons consigner dans un dossier l’objectif de toute police d’assurance et l’utilisation qui en est prévue. </w:t>
      </w:r>
    </w:p>
    <w:p w14:paraId="66F6E6ED" w14:textId="77777777" w:rsidR="00CB4AB6" w:rsidRPr="00FC5211" w:rsidRDefault="00CB4AB6" w:rsidP="00CB4AB6">
      <w:pPr>
        <w:pStyle w:val="NormalWeb"/>
        <w:rPr>
          <w:rFonts w:ascii="Arial" w:hAnsi="Arial" w:cs="Arial"/>
        </w:rPr>
      </w:pPr>
      <w:r w:rsidRPr="00FC5211">
        <w:rPr>
          <w:rFonts w:ascii="Arial" w:hAnsi="Arial"/>
          <w:b/>
        </w:rPr>
        <w:t>Procédures</w:t>
      </w:r>
      <w:r w:rsidRPr="00FC5211">
        <w:rPr>
          <w:rFonts w:ascii="Arial" w:hAnsi="Arial"/>
        </w:rPr>
        <w:t xml:space="preserve"> – Nous inscrivons l’objectif et la nature de la relation d’affaires sur les propositions et les formulaires.  </w:t>
      </w:r>
    </w:p>
    <w:p w14:paraId="2905F155" w14:textId="77777777" w:rsidR="00C62946" w:rsidRPr="00FC5211" w:rsidRDefault="00C62946" w:rsidP="00C62946">
      <w:pPr>
        <w:pStyle w:val="NormalWeb"/>
        <w:rPr>
          <w:rFonts w:ascii="Arial" w:hAnsi="Arial" w:cs="Arial"/>
        </w:rPr>
      </w:pPr>
      <w:r w:rsidRPr="00FC5211">
        <w:rPr>
          <w:rFonts w:ascii="Arial" w:hAnsi="Arial"/>
        </w:rPr>
        <w:t xml:space="preserve">Les relations d’affaires amènent aussi d’autres obligations. Pour obtenir des précisions, reportez-vous à la section 4.3, Contrôle continu et tenue à jour des renseignements sur l’identité des clients, du présent programme.  </w:t>
      </w:r>
    </w:p>
    <w:p w14:paraId="64081E8C" w14:textId="77777777" w:rsidR="00257152" w:rsidRPr="00FC5211" w:rsidRDefault="001C3D42" w:rsidP="00257152">
      <w:pPr>
        <w:pStyle w:val="NormalWeb"/>
        <w:rPr>
          <w:rFonts w:ascii="Arial" w:hAnsi="Arial" w:cs="Arial"/>
          <w:b/>
          <w:sz w:val="28"/>
          <w:szCs w:val="28"/>
        </w:rPr>
      </w:pPr>
      <w:r w:rsidRPr="00FC5211">
        <w:br w:type="page"/>
      </w:r>
      <w:r w:rsidRPr="00FC5211">
        <w:rPr>
          <w:rFonts w:ascii="Arial" w:hAnsi="Arial"/>
          <w:b/>
          <w:sz w:val="28"/>
        </w:rPr>
        <w:t>2.4 – Mesures raisonnables</w:t>
      </w:r>
    </w:p>
    <w:p w14:paraId="2688C471" w14:textId="77777777" w:rsidR="00257152" w:rsidRPr="00FC5211" w:rsidRDefault="00257152" w:rsidP="00257152">
      <w:pPr>
        <w:spacing w:before="100" w:beforeAutospacing="1" w:after="100" w:afterAutospacing="1" w:line="240" w:lineRule="auto"/>
        <w:outlineLvl w:val="1"/>
        <w:rPr>
          <w:rFonts w:ascii="Arial" w:eastAsia="Times New Roman" w:hAnsi="Arial" w:cs="Arial"/>
          <w:b/>
          <w:bCs/>
          <w:sz w:val="28"/>
          <w:szCs w:val="28"/>
        </w:rPr>
      </w:pPr>
      <w:r w:rsidRPr="00FC5211">
        <w:rPr>
          <w:rFonts w:ascii="Arial" w:hAnsi="Arial"/>
          <w:b/>
          <w:sz w:val="28"/>
        </w:rPr>
        <w:t>Conservation d’un document sur les « mesures raisonnables » prises</w:t>
      </w:r>
    </w:p>
    <w:p w14:paraId="67E4E5E2" w14:textId="77777777" w:rsidR="00257152" w:rsidRPr="00FC5211" w:rsidRDefault="00257152" w:rsidP="00257152">
      <w:pPr>
        <w:spacing w:before="100" w:beforeAutospacing="1" w:after="100" w:afterAutospacing="1" w:line="240" w:lineRule="auto"/>
        <w:outlineLvl w:val="2"/>
        <w:rPr>
          <w:rFonts w:ascii="Arial" w:eastAsia="Times New Roman" w:hAnsi="Arial" w:cs="Arial"/>
          <w:b/>
          <w:bCs/>
          <w:sz w:val="24"/>
          <w:szCs w:val="24"/>
        </w:rPr>
      </w:pPr>
      <w:r w:rsidRPr="00FC5211">
        <w:rPr>
          <w:rFonts w:ascii="Arial" w:hAnsi="Arial"/>
          <w:b/>
          <w:sz w:val="24"/>
        </w:rPr>
        <w:t>Qu’entend-on par « mesures raisonnables »?</w:t>
      </w:r>
    </w:p>
    <w:p w14:paraId="53541034" w14:textId="7B3AEACD" w:rsidR="00257152" w:rsidRPr="00FC5211" w:rsidRDefault="00257152" w:rsidP="727A4DF5">
      <w:pPr>
        <w:spacing w:before="100" w:beforeAutospacing="1" w:after="100" w:afterAutospacing="1" w:line="240" w:lineRule="auto"/>
        <w:rPr>
          <w:rFonts w:ascii="Arial" w:eastAsia="Times New Roman" w:hAnsi="Arial" w:cs="Arial"/>
          <w:sz w:val="24"/>
          <w:szCs w:val="24"/>
        </w:rPr>
      </w:pPr>
      <w:r w:rsidRPr="00FC5211">
        <w:rPr>
          <w:rFonts w:ascii="Arial" w:hAnsi="Arial"/>
          <w:sz w:val="24"/>
        </w:rPr>
        <w:t xml:space="preserve">On entend par « mesure raisonnable » toute activité visant à respecter certaines obligations. Par exemple, nous devons prendre des mesures raisonnables pour confirmer les renseignements sur le bénéficiaire effectif, déterminer s’il s’agit d’une personne politiquement vulnérable (PPV) ou d’un dirigeant d’une organisation internationale (DOI) ou établir si le client agit pour le compte d’un tiers, conformément aux politiques et aux procédures. Nous aurons respecté nos obligations même si, après avoir pris des mesures raisonnables, nous n’arrivons pas à obtenir ou à confirmer l’information. </w:t>
      </w:r>
    </w:p>
    <w:p w14:paraId="5AFE7374" w14:textId="77777777" w:rsidR="00257152" w:rsidRPr="00FC5211" w:rsidRDefault="00257152" w:rsidP="727A4DF5">
      <w:pPr>
        <w:spacing w:before="100" w:beforeAutospacing="1" w:after="100" w:afterAutospacing="1" w:line="240" w:lineRule="auto"/>
        <w:rPr>
          <w:rFonts w:ascii="Arial" w:eastAsia="Times New Roman" w:hAnsi="Arial" w:cs="Arial"/>
          <w:sz w:val="24"/>
          <w:szCs w:val="24"/>
        </w:rPr>
      </w:pPr>
      <w:r w:rsidRPr="00FC5211">
        <w:rPr>
          <w:rFonts w:ascii="Arial" w:hAnsi="Arial"/>
          <w:sz w:val="24"/>
        </w:rPr>
        <w:t xml:space="preserve">Il convient de noter qu’il ne faut pas confondre l’information obtenue grâce à la prise de mesures raisonnables avec les renseignements obligatoires, c’est-à-dire l’information qui doit être obtenue avant d’effectuer une opération ou une activité, auxquels les mesures raisonnables ne s’appliquent pas (p.ex. vérification de l’identité du client). </w:t>
      </w:r>
    </w:p>
    <w:p w14:paraId="7667B377" w14:textId="77777777" w:rsidR="00595446" w:rsidRPr="003105E1" w:rsidRDefault="00595446" w:rsidP="00595446">
      <w:pPr>
        <w:spacing w:after="0" w:line="240" w:lineRule="auto"/>
        <w:rPr>
          <w:rFonts w:ascii="Arial" w:eastAsia="Times New Roman" w:hAnsi="Arial" w:cs="Arial"/>
          <w:sz w:val="24"/>
          <w:szCs w:val="24"/>
        </w:rPr>
      </w:pPr>
    </w:p>
    <w:p w14:paraId="035CC7E8" w14:textId="77777777" w:rsidR="00595446" w:rsidRPr="003105E1" w:rsidRDefault="00595446" w:rsidP="00595446">
      <w:pPr>
        <w:spacing w:after="0" w:line="240" w:lineRule="auto"/>
        <w:rPr>
          <w:rFonts w:ascii="Arial" w:eastAsia="Times New Roman" w:hAnsi="Arial" w:cs="Arial"/>
          <w:sz w:val="24"/>
          <w:szCs w:val="24"/>
        </w:rPr>
      </w:pPr>
    </w:p>
    <w:p w14:paraId="196DC382" w14:textId="757317FD" w:rsidR="00FC4545" w:rsidRPr="00FC5211" w:rsidRDefault="00FC4545" w:rsidP="00595446">
      <w:pPr>
        <w:pStyle w:val="NormalWeb"/>
        <w:spacing w:before="0" w:beforeAutospacing="0" w:after="0" w:afterAutospacing="0"/>
        <w:rPr>
          <w:rFonts w:ascii="Arial" w:hAnsi="Arial" w:cs="Arial"/>
          <w:b/>
          <w:sz w:val="32"/>
          <w:szCs w:val="32"/>
        </w:rPr>
      </w:pPr>
      <w:r w:rsidRPr="00FC5211">
        <w:rPr>
          <w:rFonts w:ascii="Arial" w:hAnsi="Arial"/>
          <w:b/>
          <w:sz w:val="32"/>
        </w:rPr>
        <w:t>Section 3 – Vérification de l’identité</w:t>
      </w:r>
    </w:p>
    <w:p w14:paraId="22F21CDB" w14:textId="4F6D6E51" w:rsidR="000F060A" w:rsidRPr="00FC5211" w:rsidRDefault="00FC4545" w:rsidP="000F060A">
      <w:pPr>
        <w:pStyle w:val="NormalWeb"/>
        <w:spacing w:before="0" w:beforeAutospacing="0" w:after="0" w:afterAutospacing="0"/>
        <w:rPr>
          <w:rFonts w:ascii="Arial" w:hAnsi="Arial" w:cs="Arial"/>
        </w:rPr>
      </w:pPr>
      <w:r w:rsidRPr="00FC5211">
        <w:rPr>
          <w:rFonts w:ascii="Arial" w:hAnsi="Arial"/>
          <w:b/>
        </w:rPr>
        <w:t xml:space="preserve">Politique </w:t>
      </w:r>
      <w:r w:rsidRPr="00FC5211">
        <w:rPr>
          <w:rFonts w:ascii="Arial" w:hAnsi="Arial"/>
        </w:rPr>
        <w:t>–</w:t>
      </w:r>
      <w:r w:rsidRPr="00FC5211">
        <w:rPr>
          <w:rFonts w:ascii="Arial" w:hAnsi="Arial"/>
          <w:color w:val="00B050"/>
        </w:rPr>
        <w:t xml:space="preserve"> </w:t>
      </w:r>
      <w:r w:rsidRPr="00FC5211">
        <w:rPr>
          <w:rFonts w:ascii="Arial" w:hAnsi="Arial"/>
        </w:rPr>
        <w:t>L’identité des personnes et/ou des entités est vérifiée dans le cas des rentes non enregistrées, des placements non enregistrés ou des polices d’assurance vie universelle et des polices d’assurance vie avec participation Donner au suivant lors de l’établissement de la police. Les exigences en matière d’identification des clients ne s’appliquent pas aux autres produits, sauf si une déclaration d’opérations douteuses a été déposée (l’exemption ne tient plus dans ce cas).</w:t>
      </w:r>
    </w:p>
    <w:p w14:paraId="3D49D41A" w14:textId="6DDC6A84" w:rsidR="00FC4545" w:rsidRPr="00FC5211" w:rsidRDefault="00265B7D" w:rsidP="00FC4545">
      <w:pPr>
        <w:pStyle w:val="NormalWeb"/>
        <w:rPr>
          <w:rFonts w:ascii="Arial" w:hAnsi="Arial" w:cs="Arial"/>
        </w:rPr>
      </w:pPr>
      <w:r w:rsidRPr="00FC5211">
        <w:rPr>
          <w:rFonts w:ascii="Arial" w:hAnsi="Arial"/>
        </w:rPr>
        <w:t xml:space="preserve">Les renseignements d’identification sont inscrits sur les propositions et les formulaires.  </w:t>
      </w:r>
    </w:p>
    <w:p w14:paraId="545ABB6A" w14:textId="0B0B0141" w:rsidR="00FC4545" w:rsidRPr="00FC5211" w:rsidRDefault="00FC4545" w:rsidP="00FC4545">
      <w:pPr>
        <w:pStyle w:val="NormalWeb"/>
        <w:rPr>
          <w:rFonts w:ascii="Arial" w:hAnsi="Arial" w:cs="Arial"/>
        </w:rPr>
      </w:pPr>
      <w:r w:rsidRPr="00FC5211">
        <w:rPr>
          <w:rFonts w:ascii="Arial" w:hAnsi="Arial"/>
        </w:rPr>
        <w:t xml:space="preserve">Reportez-vous à la </w:t>
      </w:r>
      <w:r w:rsidRPr="00FC5211">
        <w:rPr>
          <w:rFonts w:ascii="Arial" w:hAnsi="Arial"/>
          <w:i/>
        </w:rPr>
        <w:t>section 3.1 du présent programme</w:t>
      </w:r>
      <w:r w:rsidRPr="00FC5211">
        <w:rPr>
          <w:rFonts w:ascii="Arial" w:hAnsi="Arial"/>
        </w:rPr>
        <w:t xml:space="preserve"> pour connaître les mesures à prendre ou les procédures à suivre pour vérifier l’identité de personnes, et à la </w:t>
      </w:r>
      <w:r w:rsidRPr="00FC5211">
        <w:rPr>
          <w:rFonts w:ascii="Arial" w:hAnsi="Arial"/>
          <w:i/>
        </w:rPr>
        <w:t>section 3.2 du présent programme</w:t>
      </w:r>
      <w:r w:rsidRPr="00FC5211">
        <w:rPr>
          <w:rFonts w:ascii="Arial" w:hAnsi="Arial"/>
        </w:rPr>
        <w:t xml:space="preserve"> pour connaître les mesures à prendre ou les procédures à suivre pour vérifier l’identité d’entités. </w:t>
      </w:r>
    </w:p>
    <w:p w14:paraId="37D4C6C5" w14:textId="263C3E13" w:rsidR="00FC4545" w:rsidRPr="00FC5211" w:rsidRDefault="00595446" w:rsidP="00FC4545">
      <w:pPr>
        <w:pStyle w:val="NormalWeb"/>
        <w:rPr>
          <w:rFonts w:ascii="Arial" w:hAnsi="Arial" w:cs="Arial"/>
          <w:b/>
          <w:sz w:val="28"/>
          <w:szCs w:val="28"/>
        </w:rPr>
      </w:pPr>
      <w:r w:rsidRPr="00FC5211">
        <w:br w:type="page"/>
      </w:r>
      <w:r w:rsidRPr="00FC5211">
        <w:rPr>
          <w:rFonts w:ascii="Arial" w:hAnsi="Arial"/>
          <w:b/>
          <w:sz w:val="28"/>
        </w:rPr>
        <w:t>3.1 – Vérification de l’identité de personnes</w:t>
      </w:r>
    </w:p>
    <w:p w14:paraId="78DA57AB" w14:textId="3D377947" w:rsidR="00345DD4" w:rsidRPr="00FC5211" w:rsidRDefault="00FC4545" w:rsidP="00FC4545">
      <w:pPr>
        <w:spacing w:before="100" w:beforeAutospacing="1" w:after="100" w:afterAutospacing="1" w:line="240" w:lineRule="auto"/>
        <w:rPr>
          <w:rFonts w:ascii="Arial" w:eastAsia="Times New Roman" w:hAnsi="Arial" w:cs="Arial"/>
          <w:sz w:val="24"/>
          <w:szCs w:val="24"/>
        </w:rPr>
      </w:pPr>
      <w:r w:rsidRPr="00FC5211">
        <w:rPr>
          <w:rFonts w:ascii="Arial" w:hAnsi="Arial"/>
          <w:b/>
          <w:sz w:val="24"/>
        </w:rPr>
        <w:t xml:space="preserve">Procédures </w:t>
      </w:r>
      <w:r w:rsidRPr="00FC5211">
        <w:rPr>
          <w:rFonts w:ascii="Arial" w:hAnsi="Arial"/>
          <w:sz w:val="24"/>
        </w:rPr>
        <w:t xml:space="preserve">– Deux méthodes sont utilisées pour vérifier l’identité d’une personne.  L’identité peut être vérifiée par le conseiller ou un adjoint détenant un permis et lié par contrat à l’agence ou à l’assureur.  </w:t>
      </w:r>
    </w:p>
    <w:p w14:paraId="6B622EBC" w14:textId="77777777" w:rsidR="00345DD4" w:rsidRPr="00FC5211" w:rsidRDefault="00345DD4" w:rsidP="00FC4545">
      <w:pPr>
        <w:spacing w:before="100" w:beforeAutospacing="1" w:after="100" w:afterAutospacing="1" w:line="240" w:lineRule="auto"/>
        <w:rPr>
          <w:rFonts w:ascii="Arial" w:eastAsia="Times New Roman" w:hAnsi="Arial" w:cs="Arial"/>
          <w:b/>
          <w:sz w:val="24"/>
          <w:szCs w:val="24"/>
        </w:rPr>
      </w:pPr>
      <w:r w:rsidRPr="00FC5211">
        <w:rPr>
          <w:rFonts w:ascii="Arial" w:hAnsi="Arial"/>
          <w:b/>
          <w:sz w:val="24"/>
        </w:rPr>
        <w:t>Méthode à processus unique reposant sur une pièce d’identité avec photo</w:t>
      </w:r>
    </w:p>
    <w:p w14:paraId="51791EDB" w14:textId="2EA1A867" w:rsidR="005964B4" w:rsidRPr="00FC5211" w:rsidRDefault="001829F9" w:rsidP="008F62D9">
      <w:pPr>
        <w:spacing w:before="100" w:beforeAutospacing="1" w:after="100" w:afterAutospacing="1" w:line="240" w:lineRule="auto"/>
        <w:rPr>
          <w:rFonts w:ascii="Arial" w:eastAsia="Times New Roman" w:hAnsi="Arial" w:cs="Arial"/>
          <w:sz w:val="24"/>
          <w:szCs w:val="24"/>
        </w:rPr>
      </w:pPr>
      <w:r w:rsidRPr="00FC5211">
        <w:rPr>
          <w:rFonts w:ascii="Arial" w:hAnsi="Arial"/>
          <w:sz w:val="24"/>
        </w:rPr>
        <w:t xml:space="preserve">Le document doit être authentique, valide et à jour au moment de la vérification de l’identité de la personne. Par exemple, un permis de conduire </w:t>
      </w:r>
      <w:r w:rsidRPr="00FC5211">
        <w:rPr>
          <w:rFonts w:ascii="Arial" w:hAnsi="Arial"/>
          <w:b/>
          <w:bCs/>
          <w:sz w:val="24"/>
        </w:rPr>
        <w:t>échu</w:t>
      </w:r>
      <w:r w:rsidRPr="00FC5211">
        <w:rPr>
          <w:rFonts w:ascii="Arial" w:hAnsi="Arial"/>
          <w:sz w:val="24"/>
        </w:rPr>
        <w:t xml:space="preserve"> n’est </w:t>
      </w:r>
      <w:r w:rsidRPr="00FC5211">
        <w:rPr>
          <w:rFonts w:ascii="Arial" w:hAnsi="Arial"/>
          <w:b/>
          <w:bCs/>
          <w:sz w:val="24"/>
        </w:rPr>
        <w:t>pas</w:t>
      </w:r>
      <w:r w:rsidRPr="00FC5211">
        <w:rPr>
          <w:rFonts w:ascii="Arial" w:hAnsi="Arial"/>
          <w:sz w:val="24"/>
        </w:rPr>
        <w:t xml:space="preserve"> acceptable. </w:t>
      </w:r>
    </w:p>
    <w:p w14:paraId="338E2474" w14:textId="383EA3A2" w:rsidR="008F62D9" w:rsidRPr="00FC5211" w:rsidRDefault="00345DD4" w:rsidP="008F62D9">
      <w:pPr>
        <w:spacing w:before="100" w:beforeAutospacing="1" w:after="100" w:afterAutospacing="1" w:line="240" w:lineRule="auto"/>
        <w:rPr>
          <w:rFonts w:ascii="Arial" w:eastAsia="Times New Roman" w:hAnsi="Arial" w:cs="Arial"/>
          <w:sz w:val="24"/>
          <w:szCs w:val="24"/>
        </w:rPr>
      </w:pPr>
      <w:r w:rsidRPr="00FC5211">
        <w:rPr>
          <w:rFonts w:ascii="Arial" w:hAnsi="Arial"/>
          <w:sz w:val="24"/>
        </w:rPr>
        <w:t xml:space="preserve">Afin d’authentifier une pièce d’identité avec photo délivrée par le gouvernement, le document original et ses éléments de sécurité doivent être vérifiés en présence du client pour s’assurer que le document est authentique tel qu’il a été délivré par l’autorité compétente (gouvernement fédéral, provincial ou territorial), qu’il est valide (non altéré, non contrefait) et qu’il est actuel (non échu). </w:t>
      </w:r>
    </w:p>
    <w:p w14:paraId="09399AED" w14:textId="6DADB47E" w:rsidR="008F62D9" w:rsidRPr="00FC5211" w:rsidRDefault="008F62D9" w:rsidP="008F62D9">
      <w:pPr>
        <w:spacing w:before="100" w:beforeAutospacing="1" w:after="100" w:afterAutospacing="1" w:line="240" w:lineRule="auto"/>
        <w:rPr>
          <w:rFonts w:ascii="Arial" w:eastAsia="Times New Roman" w:hAnsi="Arial" w:cs="Arial"/>
          <w:sz w:val="24"/>
          <w:szCs w:val="24"/>
        </w:rPr>
      </w:pPr>
      <w:r w:rsidRPr="00FC5211">
        <w:rPr>
          <w:rFonts w:ascii="Arial" w:hAnsi="Arial"/>
          <w:sz w:val="24"/>
        </w:rPr>
        <w:t>La pièce d’identité doit afficher le nom et une photo de la personne (les deux doivent correspondre) et comprendre un numéro d’identification unique.</w:t>
      </w:r>
    </w:p>
    <w:p w14:paraId="30A7C6A1" w14:textId="1BAB6C70" w:rsidR="00FC4545" w:rsidRPr="00FC5211" w:rsidRDefault="0052738B" w:rsidP="00FC4545">
      <w:pPr>
        <w:spacing w:before="100" w:beforeAutospacing="1" w:after="100" w:afterAutospacing="1" w:line="240" w:lineRule="auto"/>
        <w:rPr>
          <w:rFonts w:ascii="Arial" w:eastAsia="Times New Roman" w:hAnsi="Arial" w:cs="Arial"/>
          <w:sz w:val="24"/>
          <w:szCs w:val="24"/>
        </w:rPr>
      </w:pPr>
      <w:r w:rsidRPr="00FC5211">
        <w:rPr>
          <w:rFonts w:ascii="Arial" w:hAnsi="Arial"/>
          <w:sz w:val="24"/>
        </w:rPr>
        <w:t>Parmi les exemples de pièces d’identité avec photo acceptables, notons :</w:t>
      </w:r>
    </w:p>
    <w:p w14:paraId="2F7BCA5B" w14:textId="1424F21C" w:rsidR="00FC4545" w:rsidRPr="00FC5211" w:rsidRDefault="00215B04" w:rsidP="00FC4545">
      <w:pPr>
        <w:numPr>
          <w:ilvl w:val="0"/>
          <w:numId w:val="5"/>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 xml:space="preserve">Permis de conduire </w:t>
      </w:r>
    </w:p>
    <w:p w14:paraId="3B0EE3EB" w14:textId="77777777" w:rsidR="00FC4545" w:rsidRPr="00FC5211" w:rsidRDefault="00215B04" w:rsidP="00FC4545">
      <w:pPr>
        <w:numPr>
          <w:ilvl w:val="0"/>
          <w:numId w:val="5"/>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Passeport</w:t>
      </w:r>
    </w:p>
    <w:p w14:paraId="454A8690" w14:textId="77777777" w:rsidR="00FC4545" w:rsidRPr="00FC5211" w:rsidRDefault="00215B04" w:rsidP="00FC4545">
      <w:pPr>
        <w:numPr>
          <w:ilvl w:val="0"/>
          <w:numId w:val="5"/>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 xml:space="preserve">Carte de résident permanent </w:t>
      </w:r>
    </w:p>
    <w:p w14:paraId="57191422" w14:textId="77777777" w:rsidR="00345DD4" w:rsidRPr="00FC5211" w:rsidRDefault="00345DD4" w:rsidP="00FC4545">
      <w:pPr>
        <w:numPr>
          <w:ilvl w:val="0"/>
          <w:numId w:val="5"/>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Carte de citoyenneté (délivrée avant 2012)</w:t>
      </w:r>
    </w:p>
    <w:p w14:paraId="782643AD" w14:textId="77777777" w:rsidR="00FC4545" w:rsidRPr="00FC5211" w:rsidRDefault="00215B04" w:rsidP="00FC4545">
      <w:pPr>
        <w:numPr>
          <w:ilvl w:val="0"/>
          <w:numId w:val="5"/>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Certificat du statut d’Indien</w:t>
      </w:r>
    </w:p>
    <w:p w14:paraId="6EFF3031" w14:textId="77777777" w:rsidR="00FC4545" w:rsidRPr="00FC5211" w:rsidRDefault="00345DD4" w:rsidP="00FC4545">
      <w:pPr>
        <w:numPr>
          <w:ilvl w:val="0"/>
          <w:numId w:val="5"/>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 xml:space="preserve">Autre document semblable délivré par le gouvernement d’une province ou d’un territoire ou le gouvernement fédéral </w:t>
      </w:r>
    </w:p>
    <w:p w14:paraId="139B65C7" w14:textId="3BF22502" w:rsidR="00FC4545" w:rsidRPr="00FC5211" w:rsidRDefault="00DF6A86" w:rsidP="00FC4545">
      <w:pPr>
        <w:spacing w:before="100" w:beforeAutospacing="1" w:after="100" w:afterAutospacing="1" w:line="240" w:lineRule="auto"/>
        <w:rPr>
          <w:rFonts w:ascii="Arial" w:eastAsia="Times New Roman" w:hAnsi="Arial" w:cs="Arial"/>
          <w:sz w:val="24"/>
          <w:szCs w:val="24"/>
        </w:rPr>
      </w:pPr>
      <w:r w:rsidRPr="00FC5211">
        <w:rPr>
          <w:rFonts w:ascii="Arial" w:hAnsi="Arial"/>
          <w:sz w:val="24"/>
        </w:rPr>
        <w:t>Si elle est valide, une pièce d’identité émise à l’étranger peut également être acceptée. Cependant, il se peut que l’assureur exige de la documentation additionnelle pour confirmer que le client répond aux exigences en matière de résidence au Canada.</w:t>
      </w:r>
    </w:p>
    <w:p w14:paraId="4B9C31D3" w14:textId="77777777" w:rsidR="00BD5EDA" w:rsidRPr="00FC5211" w:rsidRDefault="00BD5EDA" w:rsidP="00FC4545">
      <w:pPr>
        <w:spacing w:before="100" w:beforeAutospacing="1" w:after="100" w:afterAutospacing="1" w:line="240" w:lineRule="auto"/>
        <w:rPr>
          <w:rFonts w:ascii="Arial" w:eastAsia="Times New Roman" w:hAnsi="Arial" w:cs="Arial"/>
          <w:sz w:val="24"/>
          <w:szCs w:val="24"/>
        </w:rPr>
      </w:pPr>
      <w:r w:rsidRPr="00FC5211">
        <w:rPr>
          <w:rFonts w:ascii="Arial" w:hAnsi="Arial"/>
          <w:sz w:val="24"/>
        </w:rPr>
        <w:t xml:space="preserve">Les propositions et les formulaires ont été conçus afin de recueillir les renseignements suivants lorsque la méthode de pièce d’identité avec photo est utilisée : </w:t>
      </w:r>
    </w:p>
    <w:p w14:paraId="42303DC6" w14:textId="77777777" w:rsidR="0027678C" w:rsidRPr="00FC5211" w:rsidRDefault="0027678C" w:rsidP="0027678C">
      <w:pPr>
        <w:numPr>
          <w:ilvl w:val="0"/>
          <w:numId w:val="104"/>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Nom</w:t>
      </w:r>
    </w:p>
    <w:p w14:paraId="4FBEB1C4" w14:textId="70BE7A27" w:rsidR="00BD5EDA" w:rsidRPr="00FC5211" w:rsidRDefault="00BD5EDA" w:rsidP="00BD5EDA">
      <w:pPr>
        <w:numPr>
          <w:ilvl w:val="0"/>
          <w:numId w:val="104"/>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Le type de carte ou de document utilisé (p. ex., permis de conduire)</w:t>
      </w:r>
    </w:p>
    <w:p w14:paraId="61B68810" w14:textId="77777777" w:rsidR="00BD5EDA" w:rsidRPr="00FC5211" w:rsidRDefault="00BD5EDA" w:rsidP="00BD5EDA">
      <w:pPr>
        <w:numPr>
          <w:ilvl w:val="0"/>
          <w:numId w:val="104"/>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Le numéro d’identification unique du document ou de la carte</w:t>
      </w:r>
    </w:p>
    <w:p w14:paraId="328EC22D" w14:textId="77777777" w:rsidR="00BD5EDA" w:rsidRPr="00FC5211" w:rsidRDefault="00BD5EDA" w:rsidP="00BD5EDA">
      <w:pPr>
        <w:numPr>
          <w:ilvl w:val="0"/>
          <w:numId w:val="104"/>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Le pays ou territoire de délivrance du document ou de la carte (p. ex., Alberta, Canada)</w:t>
      </w:r>
    </w:p>
    <w:p w14:paraId="04B5E1E6" w14:textId="0C7EDCEF" w:rsidR="00F73A3C" w:rsidRPr="00FC5211" w:rsidRDefault="00BD5EDA" w:rsidP="00BD5EDA">
      <w:pPr>
        <w:numPr>
          <w:ilvl w:val="0"/>
          <w:numId w:val="104"/>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La date d’expiration et la date de délivrance, le cas échéant (si le renseignement paraît sur la carte, vous devez le consigner)</w:t>
      </w:r>
    </w:p>
    <w:p w14:paraId="147B7AF8" w14:textId="1098BCD0" w:rsidR="00F73A3C" w:rsidRPr="00FC5211" w:rsidRDefault="00BD5EDA" w:rsidP="00F73A3C">
      <w:pPr>
        <w:numPr>
          <w:ilvl w:val="0"/>
          <w:numId w:val="104"/>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La date à laquelle les renseignements ont été vérifiés</w:t>
      </w:r>
    </w:p>
    <w:p w14:paraId="0D8B98D9" w14:textId="1D62DBC4" w:rsidR="00F73A3C" w:rsidRPr="00FC5211" w:rsidRDefault="00F73A3C" w:rsidP="004E2106">
      <w:pPr>
        <w:spacing w:before="100" w:beforeAutospacing="1" w:after="100" w:afterAutospacing="1" w:line="240" w:lineRule="auto"/>
        <w:rPr>
          <w:rFonts w:ascii="Arial" w:eastAsia="Times New Roman" w:hAnsi="Arial" w:cs="Arial"/>
          <w:sz w:val="24"/>
          <w:szCs w:val="24"/>
        </w:rPr>
      </w:pPr>
      <w:r w:rsidRPr="00FC5211">
        <w:rPr>
          <w:rFonts w:ascii="Arial" w:hAnsi="Arial"/>
          <w:sz w:val="24"/>
        </w:rPr>
        <w:t xml:space="preserve">Exemples de renseignements </w:t>
      </w:r>
      <w:r w:rsidRPr="00FC5211">
        <w:rPr>
          <w:rFonts w:ascii="Arial" w:hAnsi="Arial"/>
          <w:b/>
          <w:sz w:val="24"/>
        </w:rPr>
        <w:t>inadmissibles</w:t>
      </w:r>
      <w:r w:rsidRPr="00FC5211">
        <w:rPr>
          <w:rFonts w:ascii="Arial" w:hAnsi="Arial"/>
          <w:sz w:val="24"/>
        </w:rPr>
        <w:t xml:space="preserve"> pour la méthode de vérification de l’identité avec photo :</w:t>
      </w:r>
    </w:p>
    <w:p w14:paraId="22905405" w14:textId="77777777" w:rsidR="00DA5460" w:rsidRPr="00FC5211" w:rsidRDefault="00DA5460" w:rsidP="00DA5460">
      <w:pPr>
        <w:numPr>
          <w:ilvl w:val="0"/>
          <w:numId w:val="6"/>
        </w:numPr>
        <w:spacing w:after="0" w:line="240" w:lineRule="auto"/>
        <w:rPr>
          <w:rFonts w:ascii="Arial" w:eastAsia="Times New Roman" w:hAnsi="Arial" w:cs="Arial"/>
          <w:sz w:val="24"/>
          <w:szCs w:val="24"/>
        </w:rPr>
      </w:pPr>
      <w:r w:rsidRPr="00FC5211">
        <w:rPr>
          <w:rFonts w:ascii="Arial" w:hAnsi="Arial"/>
          <w:sz w:val="24"/>
        </w:rPr>
        <w:t>Une carte d’assurance maladie (à moins que cela ne soit permis par la législation provinciale)</w:t>
      </w:r>
    </w:p>
    <w:p w14:paraId="67BC4149" w14:textId="79EE85F3" w:rsidR="001319A7" w:rsidRPr="00FC5211" w:rsidRDefault="001319A7" w:rsidP="004E2106">
      <w:pPr>
        <w:numPr>
          <w:ilvl w:val="1"/>
          <w:numId w:val="6"/>
        </w:numPr>
        <w:spacing w:after="0" w:line="240" w:lineRule="auto"/>
        <w:rPr>
          <w:rFonts w:ascii="Arial" w:eastAsia="Times New Roman" w:hAnsi="Arial" w:cs="Arial"/>
          <w:sz w:val="24"/>
          <w:szCs w:val="24"/>
        </w:rPr>
      </w:pPr>
      <w:r w:rsidRPr="00FC5211">
        <w:rPr>
          <w:rFonts w:ascii="Arial" w:hAnsi="Arial"/>
          <w:sz w:val="24"/>
        </w:rPr>
        <w:t xml:space="preserve">L’utilisation de cartes d’assurance maladie comme pièce d’identité est </w:t>
      </w:r>
      <w:r w:rsidRPr="00FC5211">
        <w:rPr>
          <w:rFonts w:ascii="Arial" w:hAnsi="Arial"/>
          <w:b/>
          <w:sz w:val="24"/>
        </w:rPr>
        <w:t>interdite</w:t>
      </w:r>
      <w:r w:rsidRPr="00FC5211">
        <w:rPr>
          <w:rFonts w:ascii="Arial" w:hAnsi="Arial"/>
          <w:sz w:val="24"/>
        </w:rPr>
        <w:t xml:space="preserve"> pour certain dans les provinces suivantes : Alberta, Manitoba, Ontario, Nouvelle-Écosse et Île-du-Prince-Édouard, et ne peut être permise au Québec que si la personne propose de présenter sa carte d’assurance maladie (sans qu’on lui demande). </w:t>
      </w:r>
    </w:p>
    <w:p w14:paraId="55562CB4" w14:textId="77777777" w:rsidR="00CC7AA5" w:rsidRPr="00FC5211" w:rsidRDefault="00CC7AA5" w:rsidP="00F73A3C">
      <w:pPr>
        <w:numPr>
          <w:ilvl w:val="0"/>
          <w:numId w:val="6"/>
        </w:numPr>
        <w:spacing w:after="0" w:line="240" w:lineRule="auto"/>
        <w:rPr>
          <w:rFonts w:ascii="Arial" w:eastAsia="Times New Roman" w:hAnsi="Arial" w:cs="Arial"/>
          <w:sz w:val="24"/>
          <w:szCs w:val="24"/>
        </w:rPr>
      </w:pPr>
      <w:r w:rsidRPr="00FC5211">
        <w:rPr>
          <w:rFonts w:ascii="Arial" w:hAnsi="Arial"/>
          <w:sz w:val="24"/>
        </w:rPr>
        <w:t>Carte de membre (p. ex. Costco)</w:t>
      </w:r>
    </w:p>
    <w:p w14:paraId="3F736226" w14:textId="46A22444" w:rsidR="00F73A3C" w:rsidRPr="00FC5211" w:rsidRDefault="00F73A3C" w:rsidP="00F73A3C">
      <w:pPr>
        <w:numPr>
          <w:ilvl w:val="0"/>
          <w:numId w:val="6"/>
        </w:numPr>
        <w:spacing w:after="0" w:line="240" w:lineRule="auto"/>
        <w:rPr>
          <w:rFonts w:ascii="Arial" w:eastAsia="Times New Roman" w:hAnsi="Arial" w:cs="Arial"/>
          <w:sz w:val="24"/>
          <w:szCs w:val="24"/>
        </w:rPr>
      </w:pPr>
      <w:r w:rsidRPr="00FC5211">
        <w:rPr>
          <w:rFonts w:ascii="Arial" w:hAnsi="Arial"/>
          <w:sz w:val="24"/>
        </w:rPr>
        <w:t xml:space="preserve">Un acte de naissance ou un extrait de baptême émis par une église </w:t>
      </w:r>
    </w:p>
    <w:p w14:paraId="2F93E74A" w14:textId="20E662DD" w:rsidR="00BD5EDA" w:rsidRPr="00FC5211" w:rsidRDefault="00F73A3C" w:rsidP="004E2106">
      <w:pPr>
        <w:numPr>
          <w:ilvl w:val="0"/>
          <w:numId w:val="6"/>
        </w:numPr>
        <w:spacing w:after="0" w:line="240" w:lineRule="auto"/>
        <w:rPr>
          <w:rFonts w:ascii="Arial" w:eastAsia="Times New Roman" w:hAnsi="Arial" w:cs="Arial"/>
          <w:sz w:val="24"/>
          <w:szCs w:val="24"/>
        </w:rPr>
      </w:pPr>
      <w:r w:rsidRPr="00FC5211">
        <w:rPr>
          <w:rFonts w:ascii="Arial" w:hAnsi="Arial"/>
          <w:sz w:val="24"/>
        </w:rPr>
        <w:t xml:space="preserve">Une carte d’identité émise par un employeur pour un employé </w:t>
      </w:r>
      <w:r w:rsidRPr="00FC5211">
        <w:rPr>
          <w:rFonts w:ascii="Arial" w:hAnsi="Arial"/>
          <w:sz w:val="24"/>
        </w:rPr>
        <w:br/>
      </w:r>
    </w:p>
    <w:p w14:paraId="6F16E1C7" w14:textId="77777777" w:rsidR="00F73A3C" w:rsidRPr="00FC5211" w:rsidRDefault="00F73A3C" w:rsidP="001E768D">
      <w:pPr>
        <w:spacing w:after="0" w:line="240" w:lineRule="auto"/>
        <w:rPr>
          <w:rFonts w:ascii="Arial" w:eastAsia="Times New Roman" w:hAnsi="Arial" w:cs="Arial"/>
          <w:b/>
          <w:sz w:val="24"/>
          <w:szCs w:val="24"/>
        </w:rPr>
      </w:pPr>
    </w:p>
    <w:p w14:paraId="581CE1A4" w14:textId="76712EA2" w:rsidR="001E768D" w:rsidRPr="00FC5211" w:rsidRDefault="001E768D" w:rsidP="001E768D">
      <w:pPr>
        <w:spacing w:after="0" w:line="240" w:lineRule="auto"/>
        <w:rPr>
          <w:rFonts w:ascii="Arial" w:eastAsia="Times New Roman" w:hAnsi="Arial" w:cs="Arial"/>
          <w:b/>
          <w:sz w:val="24"/>
          <w:szCs w:val="24"/>
        </w:rPr>
      </w:pPr>
      <w:r w:rsidRPr="00FC5211">
        <w:rPr>
          <w:rFonts w:ascii="Arial" w:hAnsi="Arial"/>
          <w:b/>
          <w:sz w:val="24"/>
        </w:rPr>
        <w:t>Méthode à processus double d’identification</w:t>
      </w:r>
    </w:p>
    <w:p w14:paraId="67092FA9" w14:textId="77777777" w:rsidR="001E768D" w:rsidRPr="00FC5211" w:rsidRDefault="001E768D" w:rsidP="001E768D">
      <w:pPr>
        <w:spacing w:after="0" w:line="240" w:lineRule="auto"/>
        <w:rPr>
          <w:rFonts w:ascii="Arial" w:eastAsia="Times New Roman" w:hAnsi="Arial" w:cs="Arial"/>
          <w:sz w:val="24"/>
          <w:szCs w:val="24"/>
        </w:rPr>
      </w:pPr>
    </w:p>
    <w:p w14:paraId="6676537D" w14:textId="68D42DFC" w:rsidR="00DF6A86" w:rsidRPr="00FC5211" w:rsidRDefault="001E768D" w:rsidP="001E768D">
      <w:pPr>
        <w:spacing w:after="0" w:line="240" w:lineRule="auto"/>
        <w:rPr>
          <w:rFonts w:ascii="Arial" w:eastAsia="Times New Roman" w:hAnsi="Arial" w:cs="Arial"/>
          <w:sz w:val="24"/>
          <w:szCs w:val="24"/>
        </w:rPr>
      </w:pPr>
      <w:r w:rsidRPr="00FC5211">
        <w:rPr>
          <w:rFonts w:ascii="Arial" w:hAnsi="Arial"/>
          <w:sz w:val="24"/>
        </w:rPr>
        <w:t>Dans le cas de la méthode à processus double d’identification, le conseiller est tenu d’examiner deux documents valides et actuels provenant de sources fiables différentes. La présence de la personne n’est pas requise pour la vérification de l’identité lorsque cette méthode est utilisée.</w:t>
      </w:r>
    </w:p>
    <w:p w14:paraId="657F3E6F" w14:textId="77777777" w:rsidR="00CE003C" w:rsidRPr="00FC5211" w:rsidRDefault="00CE003C" w:rsidP="001E768D">
      <w:pPr>
        <w:spacing w:after="0" w:line="240" w:lineRule="auto"/>
        <w:rPr>
          <w:rFonts w:ascii="Arial" w:eastAsia="Times New Roman" w:hAnsi="Arial" w:cs="Arial"/>
          <w:sz w:val="24"/>
          <w:szCs w:val="24"/>
        </w:rPr>
      </w:pPr>
    </w:p>
    <w:p w14:paraId="6E6BDDB0" w14:textId="77777777" w:rsidR="002057DB" w:rsidRPr="00FC5211" w:rsidRDefault="006D52C3" w:rsidP="00E6643A">
      <w:pPr>
        <w:pStyle w:val="Commentaire"/>
        <w:rPr>
          <w:rFonts w:ascii="Arial" w:eastAsia="Times New Roman" w:hAnsi="Arial" w:cs="Arial"/>
          <w:sz w:val="24"/>
          <w:szCs w:val="24"/>
        </w:rPr>
      </w:pPr>
      <w:r w:rsidRPr="00FC5211">
        <w:rPr>
          <w:rFonts w:ascii="Arial" w:hAnsi="Arial"/>
          <w:sz w:val="24"/>
        </w:rPr>
        <w:t xml:space="preserve">Nous pouvons utiliser un document original ou une autre version du format original du document, comme une télécopie, une photocopie, une version numérisée ou une image électronique. </w:t>
      </w:r>
    </w:p>
    <w:p w14:paraId="646DCE3B" w14:textId="6C2987BE" w:rsidR="00DF6A86" w:rsidRPr="00FC5211" w:rsidRDefault="006D52C3" w:rsidP="00E6643A">
      <w:pPr>
        <w:pStyle w:val="Commentaire"/>
        <w:rPr>
          <w:rFonts w:ascii="Arial" w:eastAsia="Times New Roman" w:hAnsi="Arial" w:cs="Arial"/>
          <w:sz w:val="24"/>
          <w:szCs w:val="24"/>
        </w:rPr>
      </w:pPr>
      <w:r w:rsidRPr="00FC5211">
        <w:rPr>
          <w:rFonts w:ascii="Arial" w:hAnsi="Arial"/>
          <w:sz w:val="24"/>
        </w:rPr>
        <w:t xml:space="preserve">Une télécopie, une photocopie, une version numérisée ou une image électronique d’une pièce d’identité avec photo délivrée par le gouvernement est acceptable comme source de renseignements. </w:t>
      </w:r>
    </w:p>
    <w:p w14:paraId="638D95E2" w14:textId="302FBEED" w:rsidR="001E768D" w:rsidRPr="00FC5211" w:rsidRDefault="00546707" w:rsidP="001E768D">
      <w:pPr>
        <w:spacing w:after="0" w:line="240" w:lineRule="auto"/>
        <w:rPr>
          <w:rFonts w:ascii="Arial" w:eastAsia="Times New Roman" w:hAnsi="Arial" w:cs="Arial"/>
          <w:sz w:val="24"/>
          <w:szCs w:val="24"/>
        </w:rPr>
      </w:pPr>
      <w:r w:rsidRPr="00FC5211">
        <w:rPr>
          <w:rFonts w:ascii="Arial" w:hAnsi="Arial"/>
          <w:sz w:val="24"/>
        </w:rPr>
        <w:t>Chaque document doit être utilisé séparément pour remplir un des critères suivants (deux des trois catégories doivent être représentées). Nous devons également nous assurer que les renseignements correspondent à ce qui a été fourni par la personne.</w:t>
      </w:r>
    </w:p>
    <w:p w14:paraId="49BBE0E2" w14:textId="77777777" w:rsidR="001E768D" w:rsidRPr="00FC5211" w:rsidRDefault="001E768D" w:rsidP="001E768D">
      <w:pPr>
        <w:spacing w:after="0" w:line="240" w:lineRule="auto"/>
        <w:rPr>
          <w:rFonts w:ascii="Arial" w:eastAsia="Times New Roman" w:hAnsi="Arial" w:cs="Arial"/>
          <w:sz w:val="24"/>
          <w:szCs w:val="24"/>
        </w:rPr>
      </w:pPr>
    </w:p>
    <w:p w14:paraId="47AF1984" w14:textId="2EF4FC9B" w:rsidR="001E768D" w:rsidRPr="00FC5211" w:rsidRDefault="001E768D" w:rsidP="001E768D">
      <w:pPr>
        <w:pStyle w:val="Paragraphedeliste"/>
        <w:numPr>
          <w:ilvl w:val="0"/>
          <w:numId w:val="73"/>
        </w:numPr>
        <w:spacing w:after="0" w:line="240" w:lineRule="auto"/>
        <w:rPr>
          <w:rFonts w:ascii="Arial" w:eastAsia="Times New Roman" w:hAnsi="Arial" w:cs="Arial"/>
          <w:sz w:val="24"/>
          <w:szCs w:val="24"/>
        </w:rPr>
      </w:pPr>
      <w:r w:rsidRPr="00FC5211">
        <w:rPr>
          <w:rFonts w:ascii="Arial" w:hAnsi="Arial"/>
          <w:sz w:val="24"/>
        </w:rPr>
        <w:t>Nom et adresse</w:t>
      </w:r>
    </w:p>
    <w:p w14:paraId="2372A782" w14:textId="6ACA645C" w:rsidR="001E768D" w:rsidRPr="00FC5211" w:rsidRDefault="001E768D" w:rsidP="001E768D">
      <w:pPr>
        <w:pStyle w:val="Paragraphedeliste"/>
        <w:numPr>
          <w:ilvl w:val="1"/>
          <w:numId w:val="73"/>
        </w:numPr>
        <w:spacing w:after="0" w:line="240" w:lineRule="auto"/>
        <w:rPr>
          <w:rFonts w:ascii="Arial" w:eastAsia="Times New Roman" w:hAnsi="Arial" w:cs="Arial"/>
          <w:sz w:val="24"/>
          <w:szCs w:val="24"/>
        </w:rPr>
      </w:pPr>
      <w:r w:rsidRPr="00FC5211">
        <w:rPr>
          <w:rFonts w:ascii="Arial" w:hAnsi="Arial"/>
          <w:sz w:val="24"/>
        </w:rPr>
        <w:t>Exemples : pièce d’identité avec photo délivrée par le gouvernement, facture de services publics, relevé d’impôt foncier ou avis de cotisation de l’ARC, dernier relevé financier d’un courtier en valeurs mobilières ou d’un autre cabinet de placements (qui n’est pas le nôtre et qui ne provient pas du même assureur)</w:t>
      </w:r>
    </w:p>
    <w:p w14:paraId="0090F5CE" w14:textId="4E86740A" w:rsidR="001E768D" w:rsidRPr="00FC5211" w:rsidRDefault="001E768D" w:rsidP="001E768D">
      <w:pPr>
        <w:pStyle w:val="Paragraphedeliste"/>
        <w:numPr>
          <w:ilvl w:val="0"/>
          <w:numId w:val="73"/>
        </w:numPr>
        <w:spacing w:after="0" w:line="240" w:lineRule="auto"/>
        <w:rPr>
          <w:rFonts w:ascii="Arial" w:eastAsia="Times New Roman" w:hAnsi="Arial" w:cs="Arial"/>
          <w:sz w:val="24"/>
          <w:szCs w:val="24"/>
        </w:rPr>
      </w:pPr>
      <w:r w:rsidRPr="00FC5211">
        <w:rPr>
          <w:rFonts w:ascii="Arial" w:hAnsi="Arial"/>
          <w:sz w:val="24"/>
        </w:rPr>
        <w:t>Le nom et la date de naissance</w:t>
      </w:r>
    </w:p>
    <w:p w14:paraId="54328F90" w14:textId="2A57B56B" w:rsidR="001E768D" w:rsidRPr="00FC5211" w:rsidRDefault="001E768D" w:rsidP="001E768D">
      <w:pPr>
        <w:pStyle w:val="Paragraphedeliste"/>
        <w:numPr>
          <w:ilvl w:val="1"/>
          <w:numId w:val="73"/>
        </w:numPr>
        <w:spacing w:after="0" w:line="240" w:lineRule="auto"/>
        <w:rPr>
          <w:rFonts w:ascii="Arial" w:eastAsia="Times New Roman" w:hAnsi="Arial" w:cs="Arial"/>
          <w:sz w:val="24"/>
          <w:szCs w:val="24"/>
        </w:rPr>
      </w:pPr>
      <w:r w:rsidRPr="00FC5211">
        <w:rPr>
          <w:rFonts w:ascii="Arial" w:hAnsi="Arial"/>
          <w:sz w:val="24"/>
        </w:rPr>
        <w:t xml:space="preserve">Exemples : pièce d’identité avec photo délivrée par le gouvernement, certificat de mariage ou certificat de naissance (s’il n’y a pas eu de changement de nom) </w:t>
      </w:r>
    </w:p>
    <w:p w14:paraId="32BA7C34" w14:textId="4B5DB78D" w:rsidR="001E768D" w:rsidRPr="00FC5211" w:rsidRDefault="001E768D" w:rsidP="001E768D">
      <w:pPr>
        <w:pStyle w:val="Paragraphedeliste"/>
        <w:numPr>
          <w:ilvl w:val="0"/>
          <w:numId w:val="73"/>
        </w:numPr>
        <w:spacing w:after="0" w:line="240" w:lineRule="auto"/>
        <w:rPr>
          <w:rFonts w:ascii="Arial" w:eastAsia="Times New Roman" w:hAnsi="Arial" w:cs="Arial"/>
          <w:sz w:val="24"/>
          <w:szCs w:val="24"/>
        </w:rPr>
      </w:pPr>
      <w:r w:rsidRPr="00FC5211">
        <w:rPr>
          <w:rFonts w:ascii="Arial" w:hAnsi="Arial"/>
          <w:sz w:val="24"/>
        </w:rPr>
        <w:t>Nom et compte financier (doit être un compte de dépôts, de carte de crédit ou de prêt)</w:t>
      </w:r>
    </w:p>
    <w:p w14:paraId="3E2AB4A0" w14:textId="78D5E63A" w:rsidR="00C66126" w:rsidRPr="00FC5211" w:rsidRDefault="00963798" w:rsidP="00426DBA">
      <w:pPr>
        <w:spacing w:after="0" w:line="240" w:lineRule="auto"/>
        <w:rPr>
          <w:rFonts w:ascii="Arial" w:eastAsia="Times New Roman" w:hAnsi="Arial" w:cs="Arial"/>
          <w:sz w:val="24"/>
          <w:szCs w:val="24"/>
        </w:rPr>
      </w:pPr>
      <w:r w:rsidRPr="00FC5211">
        <w:rPr>
          <w:rFonts w:ascii="Arial" w:hAnsi="Arial"/>
          <w:sz w:val="24"/>
        </w:rPr>
        <w:br/>
        <w:t xml:space="preserve">Exemples : Le dernier relevé de carte de crédit ou de compte d’épargne ou de chèque provenant d’une banque, ou le dernier relevé de prêt ou de prêt hypothécaire (auprès d’un autre assureur) </w:t>
      </w:r>
      <w:r w:rsidRPr="00FC5211">
        <w:rPr>
          <w:rFonts w:ascii="Arial" w:hAnsi="Arial"/>
          <w:sz w:val="24"/>
        </w:rPr>
        <w:br/>
      </w:r>
    </w:p>
    <w:p w14:paraId="0600BE3E" w14:textId="70324260" w:rsidR="001E768D" w:rsidRPr="00FC5211" w:rsidRDefault="00653292" w:rsidP="00426DBA">
      <w:pPr>
        <w:spacing w:after="0" w:line="240" w:lineRule="auto"/>
        <w:rPr>
          <w:rFonts w:ascii="Arial" w:eastAsia="Times New Roman" w:hAnsi="Arial" w:cs="Arial"/>
          <w:sz w:val="24"/>
          <w:szCs w:val="24"/>
        </w:rPr>
      </w:pPr>
      <w:r w:rsidRPr="00FC5211">
        <w:rPr>
          <w:rFonts w:ascii="Arial" w:hAnsi="Arial"/>
          <w:sz w:val="24"/>
        </w:rPr>
        <w:t>Nous ne pouvons pas utiliser les mêmes renseignements ou la même source pour plus d’une des catégories ci-dessus.  Par exemple, nous ne pouvons pas utiliser un relevé de carte de crédit pour confirmer le nom et l’adresse, et ensuite pour confirmer le nom et le compte financier.</w:t>
      </w:r>
    </w:p>
    <w:p w14:paraId="658EFBD4" w14:textId="77777777" w:rsidR="00546707" w:rsidRPr="00FC5211" w:rsidRDefault="00546707" w:rsidP="00FC4545">
      <w:pPr>
        <w:spacing w:after="0" w:line="240" w:lineRule="auto"/>
        <w:rPr>
          <w:rFonts w:ascii="Arial" w:eastAsia="Times New Roman" w:hAnsi="Arial" w:cs="Arial"/>
          <w:sz w:val="24"/>
          <w:szCs w:val="24"/>
        </w:rPr>
      </w:pPr>
    </w:p>
    <w:p w14:paraId="395FF3C5" w14:textId="32EF954F" w:rsidR="00FC4545" w:rsidRPr="00FC5211" w:rsidRDefault="00FC4545" w:rsidP="00FC4545">
      <w:pPr>
        <w:spacing w:after="0" w:line="240" w:lineRule="auto"/>
        <w:rPr>
          <w:rFonts w:ascii="Arial" w:eastAsia="Times New Roman" w:hAnsi="Arial" w:cs="Arial"/>
          <w:sz w:val="24"/>
          <w:szCs w:val="24"/>
        </w:rPr>
      </w:pPr>
      <w:r w:rsidRPr="00FC5211">
        <w:rPr>
          <w:rFonts w:ascii="Arial" w:hAnsi="Arial"/>
          <w:sz w:val="24"/>
        </w:rPr>
        <w:t xml:space="preserve">Exemples de renseignements d’identification </w:t>
      </w:r>
      <w:r w:rsidRPr="00FC5211">
        <w:rPr>
          <w:rFonts w:ascii="Arial" w:hAnsi="Arial"/>
          <w:b/>
          <w:sz w:val="24"/>
        </w:rPr>
        <w:t>inacceptables</w:t>
      </w:r>
      <w:r w:rsidRPr="00FC5211">
        <w:rPr>
          <w:rFonts w:ascii="Arial" w:hAnsi="Arial"/>
          <w:sz w:val="24"/>
        </w:rPr>
        <w:t xml:space="preserve"> pour la méthode à processus double d’identification :</w:t>
      </w:r>
    </w:p>
    <w:p w14:paraId="719A297F" w14:textId="6431FF93" w:rsidR="00FC4545" w:rsidRPr="00FC5211" w:rsidRDefault="00F73A3C" w:rsidP="00FC4545">
      <w:pPr>
        <w:numPr>
          <w:ilvl w:val="0"/>
          <w:numId w:val="6"/>
        </w:numPr>
        <w:spacing w:after="0" w:line="240" w:lineRule="auto"/>
        <w:rPr>
          <w:rFonts w:ascii="Arial" w:eastAsia="Times New Roman" w:hAnsi="Arial" w:cs="Arial"/>
          <w:sz w:val="24"/>
          <w:szCs w:val="24"/>
        </w:rPr>
      </w:pPr>
      <w:r w:rsidRPr="00FC5211">
        <w:rPr>
          <w:rFonts w:ascii="Arial" w:hAnsi="Arial"/>
          <w:sz w:val="24"/>
        </w:rPr>
        <w:t>Un relevé de carte de crédit caviardé (dont certains renseignements ont été biffés)</w:t>
      </w:r>
    </w:p>
    <w:p w14:paraId="3ACB2E08" w14:textId="1B08206B" w:rsidR="002057DB" w:rsidRPr="00FC5211" w:rsidRDefault="002057DB" w:rsidP="00FC4545">
      <w:pPr>
        <w:numPr>
          <w:ilvl w:val="0"/>
          <w:numId w:val="6"/>
        </w:numPr>
        <w:spacing w:after="0" w:line="240" w:lineRule="auto"/>
        <w:rPr>
          <w:rFonts w:ascii="Arial" w:eastAsia="Times New Roman" w:hAnsi="Arial" w:cs="Arial"/>
          <w:sz w:val="24"/>
          <w:szCs w:val="24"/>
        </w:rPr>
      </w:pPr>
      <w:r w:rsidRPr="00FC5211">
        <w:rPr>
          <w:rFonts w:ascii="Arial" w:hAnsi="Arial"/>
          <w:sz w:val="24"/>
        </w:rPr>
        <w:t>Une carte d’assurance maladie (à moins que cela ne soit permis par la législation provinciale)</w:t>
      </w:r>
    </w:p>
    <w:p w14:paraId="4236DF7A" w14:textId="77777777" w:rsidR="00DF6A86" w:rsidRPr="00FC5211" w:rsidRDefault="00DF6A86" w:rsidP="00DF6A86">
      <w:pPr>
        <w:spacing w:before="100" w:beforeAutospacing="1" w:after="100" w:afterAutospacing="1" w:line="240" w:lineRule="auto"/>
        <w:rPr>
          <w:rFonts w:ascii="Arial" w:eastAsia="Times New Roman" w:hAnsi="Arial" w:cs="Arial"/>
          <w:sz w:val="24"/>
          <w:szCs w:val="24"/>
        </w:rPr>
      </w:pPr>
      <w:r w:rsidRPr="00FC5211">
        <w:rPr>
          <w:rFonts w:ascii="Arial" w:hAnsi="Arial"/>
          <w:sz w:val="24"/>
        </w:rPr>
        <w:t xml:space="preserve">Les propositions et les formulaires ont été conçus afin de recueillir les renseignements suivants lorsque la méthode à processus double d’identification est utilisée : </w:t>
      </w:r>
    </w:p>
    <w:p w14:paraId="4E282C5A" w14:textId="77777777" w:rsidR="0027678C" w:rsidRPr="00FC5211" w:rsidRDefault="0027678C" w:rsidP="0027678C">
      <w:pPr>
        <w:numPr>
          <w:ilvl w:val="0"/>
          <w:numId w:val="104"/>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Nom</w:t>
      </w:r>
    </w:p>
    <w:p w14:paraId="763A5B26" w14:textId="0D8FCB64" w:rsidR="0027678C" w:rsidRPr="00FC5211" w:rsidRDefault="0027678C" w:rsidP="0027678C">
      <w:pPr>
        <w:numPr>
          <w:ilvl w:val="0"/>
          <w:numId w:val="104"/>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Le nom de deux différentes sources de renseignements utilisées (p. ex. Agence du revenu du Canada, CIBC)</w:t>
      </w:r>
    </w:p>
    <w:p w14:paraId="37C7B492" w14:textId="77777777" w:rsidR="0027678C" w:rsidRPr="00FC5211" w:rsidRDefault="0027678C" w:rsidP="0027678C">
      <w:pPr>
        <w:numPr>
          <w:ilvl w:val="0"/>
          <w:numId w:val="104"/>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Le type de renseignement (p. ex., relevé de compte de services publics, relevé bancaire, certificat de mariage, avis de cotisation)</w:t>
      </w:r>
    </w:p>
    <w:p w14:paraId="036710F2" w14:textId="3C0F1256" w:rsidR="0027678C" w:rsidRPr="00FC5211" w:rsidRDefault="0027678C" w:rsidP="0027678C">
      <w:pPr>
        <w:numPr>
          <w:ilvl w:val="0"/>
          <w:numId w:val="104"/>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 xml:space="preserve">Le numéro de compte ou de référence associé au renseignement </w:t>
      </w:r>
    </w:p>
    <w:p w14:paraId="293F53BF" w14:textId="25A6ABB7" w:rsidR="00AC0610" w:rsidRPr="00FC5211" w:rsidRDefault="00AC0610" w:rsidP="0027678C">
      <w:pPr>
        <w:numPr>
          <w:ilvl w:val="0"/>
          <w:numId w:val="104"/>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La date associée aux renseignements ou la date d’expiration (pour démontrer que les renseignements sont à jour, en particulier lorsqu’une copie d’une pièce d’identité avec photo est utilisée)</w:t>
      </w:r>
    </w:p>
    <w:p w14:paraId="2401C777" w14:textId="77777777" w:rsidR="0027678C" w:rsidRPr="00FC5211" w:rsidRDefault="0027678C" w:rsidP="0027678C">
      <w:pPr>
        <w:numPr>
          <w:ilvl w:val="0"/>
          <w:numId w:val="104"/>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La date à laquelle les renseignements ont été vérifiés</w:t>
      </w:r>
    </w:p>
    <w:p w14:paraId="734DF8DE" w14:textId="6D268417" w:rsidR="00FC4545" w:rsidRPr="00FC5211" w:rsidRDefault="00FC4545" w:rsidP="00595446">
      <w:pPr>
        <w:spacing w:before="100" w:beforeAutospacing="1" w:after="100" w:afterAutospacing="1" w:line="240" w:lineRule="auto"/>
        <w:rPr>
          <w:rFonts w:ascii="Arial" w:hAnsi="Arial" w:cs="Arial"/>
          <w:sz w:val="28"/>
          <w:szCs w:val="28"/>
        </w:rPr>
      </w:pPr>
      <w:r w:rsidRPr="00FC5211">
        <w:rPr>
          <w:rFonts w:ascii="Arial" w:hAnsi="Arial"/>
          <w:sz w:val="24"/>
        </w:rPr>
        <w:t xml:space="preserve">Si nous n’arrivons pas à obtenir l’une des sources de la liste ci-dessus, nous consultons la section </w:t>
      </w:r>
      <w:r w:rsidRPr="00FC5211">
        <w:rPr>
          <w:rFonts w:ascii="Arial" w:hAnsi="Arial"/>
          <w:i/>
          <w:iCs/>
          <w:sz w:val="24"/>
        </w:rPr>
        <w:t>Directives– Exigences relatives au besoin de bien connaître son client – entités</w:t>
      </w:r>
      <w:r w:rsidRPr="00FC5211">
        <w:rPr>
          <w:rFonts w:ascii="Arial" w:hAnsi="Arial"/>
          <w:sz w:val="24"/>
        </w:rPr>
        <w:t xml:space="preserve"> du site Web de CANAFE pour connaître d’autres options.</w:t>
      </w:r>
      <w:r w:rsidRPr="00FC5211">
        <w:rPr>
          <w:rFonts w:ascii="Arial" w:hAnsi="Arial"/>
          <w:sz w:val="24"/>
        </w:rPr>
        <w:br/>
      </w:r>
      <w:r w:rsidRPr="00FC5211">
        <w:rPr>
          <w:rFonts w:ascii="Arial" w:hAnsi="Arial"/>
          <w:sz w:val="24"/>
        </w:rPr>
        <w:br/>
      </w:r>
      <w:r w:rsidRPr="00FC5211">
        <w:rPr>
          <w:rFonts w:ascii="Arial" w:hAnsi="Arial"/>
          <w:b/>
          <w:sz w:val="28"/>
        </w:rPr>
        <w:t>3.2 – Vérification de l’identité d’entités</w:t>
      </w:r>
      <w:r w:rsidRPr="00FC5211">
        <w:rPr>
          <w:rFonts w:ascii="Arial" w:hAnsi="Arial"/>
          <w:sz w:val="28"/>
        </w:rPr>
        <w:t xml:space="preserve"> </w:t>
      </w:r>
    </w:p>
    <w:p w14:paraId="11515849" w14:textId="1539DCD0" w:rsidR="00FC4545" w:rsidRPr="00FC5211" w:rsidRDefault="00FC4545" w:rsidP="00FC4545">
      <w:pPr>
        <w:pStyle w:val="NormalWeb"/>
        <w:rPr>
          <w:rFonts w:ascii="Arial" w:hAnsi="Arial" w:cs="Arial"/>
        </w:rPr>
      </w:pPr>
      <w:r w:rsidRPr="00FC5211">
        <w:rPr>
          <w:rFonts w:ascii="Arial" w:hAnsi="Arial"/>
          <w:b/>
        </w:rPr>
        <w:t>Procédures</w:t>
      </w:r>
      <w:r w:rsidRPr="00FC5211">
        <w:rPr>
          <w:rFonts w:ascii="Arial" w:hAnsi="Arial"/>
        </w:rPr>
        <w:t xml:space="preserve"> – Entité renvoie à des sociétés, à des fiducies (y compris les fiducies à participation multiple), à des sociétés de personnes, à des fonds et à des associations ou organisations sans personnalité morale.  </w:t>
      </w:r>
    </w:p>
    <w:p w14:paraId="78B490E7" w14:textId="7ABF7B1D" w:rsidR="00FC4545" w:rsidRPr="00FC5211" w:rsidRDefault="00FC4545" w:rsidP="00FC4545">
      <w:pPr>
        <w:spacing w:after="0" w:line="240" w:lineRule="auto"/>
        <w:rPr>
          <w:rFonts w:ascii="Arial" w:eastAsia="Times New Roman" w:hAnsi="Arial" w:cs="Arial"/>
          <w:sz w:val="24"/>
          <w:szCs w:val="24"/>
        </w:rPr>
      </w:pPr>
      <w:r w:rsidRPr="00FC5211">
        <w:rPr>
          <w:rFonts w:ascii="Arial" w:hAnsi="Arial"/>
          <w:sz w:val="24"/>
        </w:rPr>
        <w:t xml:space="preserve">Pour vérifier l’identité d’une personne morale, il faut consulter les documents suivants pour confirmer le nom et l’adresse de l’entité : </w:t>
      </w:r>
    </w:p>
    <w:p w14:paraId="4227EA73" w14:textId="77777777" w:rsidR="00FC4545" w:rsidRPr="00FC5211" w:rsidRDefault="00F37017" w:rsidP="00FC4545">
      <w:pPr>
        <w:numPr>
          <w:ilvl w:val="0"/>
          <w:numId w:val="7"/>
        </w:numPr>
        <w:spacing w:after="0" w:line="240" w:lineRule="auto"/>
        <w:rPr>
          <w:rFonts w:ascii="Arial" w:eastAsia="Times New Roman" w:hAnsi="Arial" w:cs="Arial"/>
          <w:sz w:val="24"/>
          <w:szCs w:val="24"/>
        </w:rPr>
      </w:pPr>
      <w:r w:rsidRPr="00FC5211">
        <w:rPr>
          <w:rFonts w:ascii="Arial" w:hAnsi="Arial"/>
          <w:sz w:val="24"/>
        </w:rPr>
        <w:t>Le certificat de constitution en société de la personne morale ou le profil d’entreprise.</w:t>
      </w:r>
    </w:p>
    <w:p w14:paraId="105A136C" w14:textId="77777777" w:rsidR="00FC4545" w:rsidRPr="00FC5211" w:rsidRDefault="00F37017" w:rsidP="00FC4545">
      <w:pPr>
        <w:numPr>
          <w:ilvl w:val="0"/>
          <w:numId w:val="7"/>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Un document doit être déposé annuellement aux termes de la loi provinciale régissant les valeurs mobilières.</w:t>
      </w:r>
    </w:p>
    <w:p w14:paraId="6AA7E14F" w14:textId="03B5D18E" w:rsidR="00FC4545" w:rsidRPr="00FC5211" w:rsidRDefault="00F37017" w:rsidP="00FC4545">
      <w:pPr>
        <w:numPr>
          <w:ilvl w:val="0"/>
          <w:numId w:val="7"/>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 xml:space="preserve">Tout autre document qui confirme l’existence de la personne morale. </w:t>
      </w:r>
      <w:r w:rsidRPr="00FC5211">
        <w:rPr>
          <w:rFonts w:ascii="Arial" w:hAnsi="Arial"/>
          <w:sz w:val="24"/>
        </w:rPr>
        <w:br/>
        <w:t>Par exemple, il peut s’agir du rapport annuel publié signé par un cabinet d’audit indépendant, ou d’une lettre ou d’un avis de cotisation pour la personne morale émis par un gouvernement municipal, provincial, territorial ou le gouvernement fédéral.</w:t>
      </w:r>
    </w:p>
    <w:p w14:paraId="457B940D" w14:textId="6B58E1DC" w:rsidR="00FC4545" w:rsidRPr="00FC5211" w:rsidRDefault="00FC4545" w:rsidP="00FC4545">
      <w:pPr>
        <w:spacing w:before="100" w:beforeAutospacing="1" w:after="100" w:afterAutospacing="1" w:line="240" w:lineRule="auto"/>
        <w:rPr>
          <w:rFonts w:ascii="Arial" w:hAnsi="Arial" w:cs="Arial"/>
          <w:sz w:val="24"/>
          <w:szCs w:val="24"/>
        </w:rPr>
      </w:pPr>
      <w:r w:rsidRPr="00FC5211">
        <w:rPr>
          <w:rFonts w:ascii="Arial" w:hAnsi="Arial"/>
          <w:sz w:val="24"/>
        </w:rPr>
        <w:t>Pour vérifier l’identité d’une entité autre qu’une personne morale, nous examinons le contrat de société ou de fiducie, les statuts constitutifs de l’association ou tout autre document de ce genre confirmant l’existence de l’entité.</w:t>
      </w:r>
    </w:p>
    <w:p w14:paraId="30EB9655" w14:textId="2D889F29" w:rsidR="00FC4545" w:rsidRPr="00FC5211" w:rsidRDefault="00FC4545" w:rsidP="00FC4545">
      <w:pPr>
        <w:pStyle w:val="NormalWeb"/>
        <w:rPr>
          <w:rFonts w:ascii="Arial" w:hAnsi="Arial" w:cs="Arial"/>
        </w:rPr>
      </w:pPr>
      <w:r w:rsidRPr="00FC5211">
        <w:rPr>
          <w:rFonts w:ascii="Arial" w:hAnsi="Arial"/>
        </w:rPr>
        <w:t>Le document que nous utilisons pour vérifier l’identité d’une entité peut être la version papier ou électronique. Si le document est en format papier, nous devons en conserver une copie. Si le document est en version électronique, nous devons prendre en note le numéro de constitution de la personne morale, ainsi que le type de document et sa provenance. La version électronique d’un document doit provenir d’une source publique. Une confirmation verbale (par téléphone, par exemple) n’est pas acceptable, puisque nous devons pouvoir consulter un document.</w:t>
      </w:r>
    </w:p>
    <w:p w14:paraId="58F30C06" w14:textId="6E23C4DD" w:rsidR="00653292" w:rsidRPr="00FC5211" w:rsidRDefault="00653292" w:rsidP="00FC4545">
      <w:pPr>
        <w:pStyle w:val="NormalWeb"/>
        <w:rPr>
          <w:rFonts w:ascii="Arial" w:hAnsi="Arial" w:cs="Arial"/>
        </w:rPr>
      </w:pPr>
      <w:r w:rsidRPr="00FC5211">
        <w:rPr>
          <w:rFonts w:ascii="Arial" w:hAnsi="Arial"/>
        </w:rPr>
        <w:t xml:space="preserve">Lorsque nous vérifions l’identité d’une société, nous devons également déterminer les noms des administrateurs à l’aide d’un dossier. Il s’agit souvent d’un des documents indiqués ci-dessus, comme le profil d’entreprise, mais un dossier différent pourrait être requis, selon la situation. </w:t>
      </w:r>
    </w:p>
    <w:p w14:paraId="7F213784" w14:textId="30C2AE6D" w:rsidR="00FC4545" w:rsidRPr="00FC5211" w:rsidRDefault="009E6129" w:rsidP="00FC4545">
      <w:pPr>
        <w:pStyle w:val="NormalWeb"/>
        <w:rPr>
          <w:rFonts w:ascii="Arial" w:hAnsi="Arial" w:cs="Arial"/>
        </w:rPr>
      </w:pPr>
      <w:r w:rsidRPr="00FC5211">
        <w:rPr>
          <w:rFonts w:ascii="Arial" w:hAnsi="Arial"/>
        </w:rPr>
        <w:t>Par exemple, il est possible d’obtenir des renseignements sur le nom et l’adresse de la personne morale, ainsi que les noms de ses administrateurs, en consultant la base de données d’un gouvernement provincial ou du gouvernement fédéral, comme la base de données de Corporations Canada par exemple, qui est accessible à partir du site Web d’Industrie Canada (</w:t>
      </w:r>
      <w:hyperlink r:id="rId16" w:history="1">
        <w:r w:rsidRPr="00FC5211">
          <w:rPr>
            <w:rStyle w:val="Lienhypertexte"/>
            <w:rFonts w:ascii="Arial" w:hAnsi="Arial"/>
          </w:rPr>
          <w:t>http://www.ic.gc.ca</w:t>
        </w:r>
      </w:hyperlink>
      <w:r w:rsidRPr="00FC5211">
        <w:t xml:space="preserve">) </w:t>
      </w:r>
      <w:r w:rsidRPr="00FC5211">
        <w:rPr>
          <w:rFonts w:ascii="Arial" w:hAnsi="Arial"/>
        </w:rPr>
        <w:t>ou du Registraire des entreprises du Québec (http://www.registreentreprises.gouv.qc.ca/fr/). Il est également permis de recourir à des services de recherche et d’enregistrement visant les sociétés.</w:t>
      </w:r>
    </w:p>
    <w:p w14:paraId="385BAE07" w14:textId="37AA6BF5" w:rsidR="00FC4545" w:rsidRPr="00FC5211" w:rsidRDefault="00FC4545" w:rsidP="00FC4545">
      <w:pPr>
        <w:pStyle w:val="NormalWeb"/>
        <w:rPr>
          <w:rFonts w:ascii="Arial" w:hAnsi="Arial" w:cs="Arial"/>
          <w:b/>
          <w:sz w:val="28"/>
          <w:szCs w:val="28"/>
        </w:rPr>
      </w:pPr>
      <w:r w:rsidRPr="00FC5211">
        <w:rPr>
          <w:rFonts w:ascii="Arial" w:hAnsi="Arial"/>
          <w:b/>
          <w:sz w:val="28"/>
        </w:rPr>
        <w:t>3.3 Exceptions à l’obligation de vérifier l’identité d’un client</w:t>
      </w:r>
    </w:p>
    <w:p w14:paraId="30300BC0" w14:textId="7495BE1C" w:rsidR="00FC4545" w:rsidRPr="00FC5211" w:rsidRDefault="00FC4545" w:rsidP="00FC4545">
      <w:pPr>
        <w:pStyle w:val="NormalWeb"/>
        <w:rPr>
          <w:rFonts w:ascii="Arial" w:hAnsi="Arial" w:cs="Arial"/>
        </w:rPr>
      </w:pPr>
      <w:r w:rsidRPr="00FC5211">
        <w:rPr>
          <w:rFonts w:ascii="Arial" w:hAnsi="Arial"/>
          <w:b/>
        </w:rPr>
        <w:t>Politique</w:t>
      </w:r>
      <w:r w:rsidRPr="00FC5211">
        <w:rPr>
          <w:rFonts w:ascii="Arial" w:hAnsi="Arial"/>
        </w:rPr>
        <w:t xml:space="preserve"> – Une fois que l’identité d’une personne a été vérifiée de la façon décrite précédemment, nous n’avons plus à vérifier de nouveau son identité si nous la reconnaissons (visuellement ou par la voix selon la méthode d’authentification de l’appelant) et que les renseignements ne soulèvent aucun doute.  En cas de doute ou s’il y a des renseignements manquants, ou si les renseignements que nous avons vérifiés au sujet de cette personne ont changé (p. ex. son nom), nous devons vérifier son identité de nouveau.  </w:t>
      </w:r>
    </w:p>
    <w:p w14:paraId="3E3F89FC" w14:textId="77777777" w:rsidR="00596F76" w:rsidRPr="00FC5211" w:rsidRDefault="00202A7C" w:rsidP="00596F76">
      <w:pPr>
        <w:pStyle w:val="NormalWeb"/>
        <w:rPr>
          <w:rFonts w:ascii="Arial" w:hAnsi="Arial" w:cs="Arial"/>
          <w:b/>
          <w:sz w:val="32"/>
          <w:szCs w:val="32"/>
        </w:rPr>
      </w:pPr>
      <w:r w:rsidRPr="00FC5211">
        <w:br w:type="page"/>
      </w:r>
      <w:r w:rsidRPr="00FC5211">
        <w:rPr>
          <w:rFonts w:ascii="Arial" w:hAnsi="Arial"/>
          <w:b/>
          <w:sz w:val="32"/>
        </w:rPr>
        <w:t>Section 4 – Approche axée sur les risques</w:t>
      </w:r>
    </w:p>
    <w:p w14:paraId="269D5C18" w14:textId="77777777" w:rsidR="00596F76" w:rsidRPr="00FC5211" w:rsidRDefault="009E6129" w:rsidP="00596F76">
      <w:pPr>
        <w:spacing w:before="100" w:beforeAutospacing="1" w:after="100" w:afterAutospacing="1" w:line="240" w:lineRule="auto"/>
        <w:rPr>
          <w:rFonts w:ascii="Arial" w:eastAsia="Times New Roman" w:hAnsi="Arial" w:cs="Arial"/>
          <w:b/>
          <w:sz w:val="28"/>
          <w:szCs w:val="28"/>
        </w:rPr>
      </w:pPr>
      <w:r w:rsidRPr="00FC5211">
        <w:rPr>
          <w:rFonts w:ascii="Arial" w:hAnsi="Arial"/>
          <w:b/>
          <w:sz w:val="28"/>
        </w:rPr>
        <w:t>4.1 – Évaluation des risques</w:t>
      </w:r>
    </w:p>
    <w:p w14:paraId="4D105261" w14:textId="2A8BD3E8" w:rsidR="0088209D" w:rsidRPr="00FC5211" w:rsidRDefault="009E6129" w:rsidP="00596F76">
      <w:pPr>
        <w:spacing w:before="100" w:beforeAutospacing="1" w:after="100" w:afterAutospacing="1" w:line="240" w:lineRule="auto"/>
        <w:rPr>
          <w:rFonts w:ascii="Arial" w:hAnsi="Arial" w:cs="Arial"/>
          <w:sz w:val="24"/>
          <w:szCs w:val="24"/>
        </w:rPr>
      </w:pPr>
      <w:r w:rsidRPr="00FC5211">
        <w:rPr>
          <w:rFonts w:ascii="Arial" w:hAnsi="Arial"/>
          <w:b/>
          <w:sz w:val="24"/>
        </w:rPr>
        <w:t>Qu’est-ce qu’une évaluation des risques</w:t>
      </w:r>
      <w:r w:rsidRPr="00FC5211">
        <w:rPr>
          <w:rFonts w:ascii="Arial" w:hAnsi="Arial"/>
          <w:sz w:val="24"/>
        </w:rPr>
        <w:t xml:space="preserve"> – Une évaluation des risques est une analyse des menaces et des faiblesses possibles en matière de blanchiment d’argent, de contournement des sanctions et de financement d’activités terroristes que présentent vos activités. La complexité de cette évaluation varie selon la taille de votre entreprise et selon certains facteurs de risque qui y sont liés. Vous trouverez des précisions dans les sections ci-après et des renseignements supplémentaires dans la </w:t>
      </w:r>
      <w:r w:rsidRPr="00FC5211">
        <w:rPr>
          <w:rFonts w:ascii="Arial" w:hAnsi="Arial"/>
          <w:i/>
          <w:iCs/>
          <w:sz w:val="24"/>
        </w:rPr>
        <w:t>Directive sur l’évaluation des risques pour les sociétés, les courtiers et les agents d’assurance vie</w:t>
      </w:r>
      <w:r w:rsidRPr="00FC5211">
        <w:rPr>
          <w:rFonts w:ascii="Arial" w:hAnsi="Arial"/>
          <w:sz w:val="24"/>
        </w:rPr>
        <w:t xml:space="preserve"> de CANAFE. </w:t>
      </w:r>
    </w:p>
    <w:p w14:paraId="00CC24CB" w14:textId="77777777" w:rsidR="00C419FB" w:rsidRPr="00FC5211" w:rsidRDefault="00C419FB" w:rsidP="00596F76">
      <w:pPr>
        <w:spacing w:before="100" w:beforeAutospacing="1" w:after="100" w:afterAutospacing="1" w:line="240" w:lineRule="auto"/>
        <w:rPr>
          <w:rFonts w:ascii="Arial" w:hAnsi="Arial" w:cs="Arial"/>
          <w:sz w:val="24"/>
          <w:szCs w:val="24"/>
        </w:rPr>
      </w:pPr>
      <w:r w:rsidRPr="00FC5211">
        <w:rPr>
          <w:rFonts w:ascii="Arial" w:hAnsi="Arial"/>
          <w:sz w:val="24"/>
        </w:rPr>
        <w:t xml:space="preserve">Une fois les risques inhérents établis, nous élaborons des mesures de réduction du risque et des contrôles clés et nous intégrons cette approche axée sur le risque à nos activités quotidiennes. </w:t>
      </w:r>
    </w:p>
    <w:p w14:paraId="32AC2E94" w14:textId="77777777" w:rsidR="006E3C97" w:rsidRPr="00FC5211" w:rsidRDefault="006E3C97" w:rsidP="00596F76">
      <w:pPr>
        <w:spacing w:before="100" w:beforeAutospacing="1" w:after="100" w:afterAutospacing="1" w:line="240" w:lineRule="auto"/>
        <w:rPr>
          <w:rFonts w:ascii="Arial" w:eastAsia="Times New Roman" w:hAnsi="Arial" w:cs="Arial"/>
          <w:b/>
          <w:sz w:val="24"/>
          <w:szCs w:val="24"/>
        </w:rPr>
      </w:pPr>
      <w:r w:rsidRPr="00FC5211">
        <w:rPr>
          <w:rFonts w:ascii="Arial" w:hAnsi="Arial"/>
          <w:b/>
          <w:sz w:val="24"/>
        </w:rPr>
        <w:t>Types d’évaluations des risques</w:t>
      </w:r>
    </w:p>
    <w:p w14:paraId="1283AB67" w14:textId="77777777" w:rsidR="00596F76" w:rsidRPr="00FC5211" w:rsidRDefault="00596F76" w:rsidP="00596F76">
      <w:pPr>
        <w:spacing w:before="100" w:beforeAutospacing="1" w:after="100" w:afterAutospacing="1" w:line="240" w:lineRule="auto"/>
        <w:rPr>
          <w:rFonts w:ascii="Arial" w:eastAsia="Times New Roman" w:hAnsi="Arial" w:cs="Arial"/>
          <w:sz w:val="24"/>
          <w:szCs w:val="24"/>
        </w:rPr>
      </w:pPr>
      <w:r w:rsidRPr="00FC5211">
        <w:rPr>
          <w:rFonts w:ascii="Arial" w:hAnsi="Arial"/>
          <w:sz w:val="24"/>
        </w:rPr>
        <w:t xml:space="preserve">Au sein de cette entreprise, une </w:t>
      </w:r>
      <w:r w:rsidRPr="00FC5211">
        <w:rPr>
          <w:rFonts w:ascii="Arial" w:hAnsi="Arial"/>
          <w:b/>
          <w:bCs/>
          <w:sz w:val="24"/>
        </w:rPr>
        <w:t>évaluation des risques liés à l’entreprise</w:t>
      </w:r>
      <w:r w:rsidRPr="00FC5211">
        <w:rPr>
          <w:rFonts w:ascii="Arial" w:hAnsi="Arial"/>
          <w:sz w:val="24"/>
        </w:rPr>
        <w:t xml:space="preserve"> et une </w:t>
      </w:r>
      <w:r w:rsidRPr="00FC5211">
        <w:rPr>
          <w:rFonts w:ascii="Arial" w:hAnsi="Arial"/>
          <w:b/>
          <w:bCs/>
          <w:sz w:val="24"/>
        </w:rPr>
        <w:t>évaluation des risques liés aux relations d’affaires</w:t>
      </w:r>
      <w:r w:rsidRPr="00FC5211">
        <w:rPr>
          <w:rFonts w:ascii="Arial" w:hAnsi="Arial"/>
          <w:sz w:val="24"/>
        </w:rPr>
        <w:t xml:space="preserve"> sont effectuées.</w:t>
      </w:r>
    </w:p>
    <w:p w14:paraId="60533FE8" w14:textId="77777777" w:rsidR="001D5849" w:rsidRPr="00FC5211" w:rsidRDefault="006E3C97" w:rsidP="001D5849">
      <w:pPr>
        <w:spacing w:before="100" w:beforeAutospacing="1" w:after="100" w:afterAutospacing="1" w:line="240" w:lineRule="auto"/>
        <w:rPr>
          <w:rFonts w:ascii="Arial" w:eastAsia="Times New Roman" w:hAnsi="Arial" w:cs="Arial"/>
          <w:sz w:val="24"/>
          <w:szCs w:val="24"/>
        </w:rPr>
      </w:pPr>
      <w:r w:rsidRPr="00FC5211">
        <w:rPr>
          <w:rFonts w:ascii="Arial" w:hAnsi="Arial"/>
          <w:sz w:val="24"/>
        </w:rPr>
        <w:t xml:space="preserve">Les évaluations font l’objet d’un examen tous les deux ans dans le cadre de l’évaluation du programme, ou plus tôt s’il y a des changements dans l’entreprise, comme notre emplacement, la clientèle, les produits ou les services, etc.  </w:t>
      </w:r>
    </w:p>
    <w:p w14:paraId="74C7934A" w14:textId="77777777" w:rsidR="00F13C27" w:rsidRPr="00FC5211" w:rsidRDefault="006E3C97" w:rsidP="00596F76">
      <w:pPr>
        <w:spacing w:after="0" w:line="240" w:lineRule="auto"/>
        <w:rPr>
          <w:rFonts w:ascii="Arial" w:hAnsi="Arial" w:cs="Arial"/>
          <w:b/>
          <w:sz w:val="24"/>
          <w:szCs w:val="24"/>
        </w:rPr>
      </w:pPr>
      <w:r w:rsidRPr="00FC5211">
        <w:rPr>
          <w:rFonts w:ascii="Arial" w:hAnsi="Arial"/>
          <w:b/>
          <w:sz w:val="24"/>
        </w:rPr>
        <w:t>Comment déterminons-nous les risques?</w:t>
      </w:r>
    </w:p>
    <w:p w14:paraId="276A6489" w14:textId="77777777" w:rsidR="006E3C97" w:rsidRPr="00FC5211" w:rsidRDefault="006E3C97" w:rsidP="00596F76">
      <w:pPr>
        <w:spacing w:after="0" w:line="240" w:lineRule="auto"/>
        <w:rPr>
          <w:rFonts w:ascii="Arial" w:hAnsi="Arial" w:cs="Arial"/>
          <w:b/>
          <w:sz w:val="24"/>
          <w:szCs w:val="24"/>
        </w:rPr>
      </w:pPr>
    </w:p>
    <w:p w14:paraId="379FAFEA" w14:textId="77777777" w:rsidR="00596F76" w:rsidRPr="00FC5211" w:rsidRDefault="006E3C97" w:rsidP="00596F76">
      <w:pPr>
        <w:spacing w:after="0" w:line="240" w:lineRule="auto"/>
        <w:rPr>
          <w:rFonts w:ascii="Arial" w:eastAsia="Times New Roman" w:hAnsi="Arial" w:cs="Arial"/>
          <w:color w:val="000000"/>
          <w:sz w:val="24"/>
          <w:szCs w:val="24"/>
        </w:rPr>
      </w:pPr>
      <w:r w:rsidRPr="00FC5211">
        <w:rPr>
          <w:rFonts w:ascii="Arial" w:hAnsi="Arial"/>
          <w:sz w:val="24"/>
        </w:rPr>
        <w:t>Les catégories suivantes sont prises en comptes dans les évaluations des risques :</w:t>
      </w:r>
    </w:p>
    <w:p w14:paraId="042C7D2D" w14:textId="77777777" w:rsidR="00596F76" w:rsidRPr="00FC5211" w:rsidRDefault="00596F76" w:rsidP="00596F76">
      <w:pPr>
        <w:numPr>
          <w:ilvl w:val="0"/>
          <w:numId w:val="40"/>
        </w:numPr>
        <w:spacing w:after="0" w:line="240" w:lineRule="auto"/>
        <w:rPr>
          <w:rFonts w:ascii="Arial" w:eastAsia="Times New Roman" w:hAnsi="Arial" w:cs="Arial"/>
          <w:color w:val="000000"/>
          <w:sz w:val="24"/>
          <w:szCs w:val="24"/>
        </w:rPr>
      </w:pPr>
      <w:r w:rsidRPr="00FC5211">
        <w:rPr>
          <w:rFonts w:ascii="Arial" w:hAnsi="Arial"/>
          <w:color w:val="000000"/>
          <w:sz w:val="24"/>
        </w:rPr>
        <w:t>Produits, services et modes de prestation de nos produits et services</w:t>
      </w:r>
    </w:p>
    <w:p w14:paraId="39CAE0AB" w14:textId="77777777" w:rsidR="00596F76" w:rsidRPr="00FC5211" w:rsidRDefault="00596F76" w:rsidP="00596F76">
      <w:pPr>
        <w:numPr>
          <w:ilvl w:val="0"/>
          <w:numId w:val="40"/>
        </w:numPr>
        <w:spacing w:before="100" w:beforeAutospacing="1" w:after="100" w:afterAutospacing="1" w:line="240" w:lineRule="auto"/>
        <w:rPr>
          <w:rFonts w:ascii="Arial" w:eastAsia="Times New Roman" w:hAnsi="Arial" w:cs="Arial"/>
          <w:color w:val="000000"/>
          <w:sz w:val="24"/>
          <w:szCs w:val="24"/>
        </w:rPr>
      </w:pPr>
      <w:r w:rsidRPr="00FC5211">
        <w:rPr>
          <w:rFonts w:ascii="Arial" w:hAnsi="Arial"/>
          <w:color w:val="000000"/>
          <w:sz w:val="24"/>
        </w:rPr>
        <w:t>Emplacement géographique où nous exerçons nos activités et de nos clients</w:t>
      </w:r>
    </w:p>
    <w:p w14:paraId="3719D83D" w14:textId="6793774B" w:rsidR="00596F76" w:rsidRPr="00FC5211" w:rsidRDefault="00596F76" w:rsidP="00596F76">
      <w:pPr>
        <w:numPr>
          <w:ilvl w:val="0"/>
          <w:numId w:val="40"/>
        </w:numPr>
        <w:spacing w:before="100" w:beforeAutospacing="1" w:after="100" w:afterAutospacing="1" w:line="240" w:lineRule="auto"/>
        <w:rPr>
          <w:rFonts w:ascii="Arial" w:eastAsia="Times New Roman" w:hAnsi="Arial" w:cs="Arial"/>
          <w:color w:val="000000"/>
          <w:sz w:val="24"/>
          <w:szCs w:val="24"/>
        </w:rPr>
      </w:pPr>
      <w:r w:rsidRPr="00FC5211">
        <w:rPr>
          <w:rFonts w:ascii="Arial" w:hAnsi="Arial"/>
          <w:color w:val="000000"/>
          <w:sz w:val="24"/>
        </w:rPr>
        <w:t>Nos clients et nos relations d’affaires</w:t>
      </w:r>
    </w:p>
    <w:p w14:paraId="1F546AAA" w14:textId="650F134E" w:rsidR="0008784D" w:rsidRPr="00FC5211" w:rsidRDefault="0008784D" w:rsidP="00596F76">
      <w:pPr>
        <w:numPr>
          <w:ilvl w:val="0"/>
          <w:numId w:val="40"/>
        </w:numPr>
        <w:spacing w:before="100" w:beforeAutospacing="1" w:after="100" w:afterAutospacing="1" w:line="240" w:lineRule="auto"/>
        <w:rPr>
          <w:rFonts w:ascii="Arial" w:eastAsia="Times New Roman" w:hAnsi="Arial" w:cs="Arial"/>
          <w:color w:val="000000"/>
          <w:sz w:val="24"/>
          <w:szCs w:val="24"/>
        </w:rPr>
      </w:pPr>
      <w:r w:rsidRPr="00FC5211">
        <w:rPr>
          <w:rFonts w:ascii="Arial" w:hAnsi="Arial"/>
          <w:color w:val="000000"/>
          <w:sz w:val="24"/>
        </w:rPr>
        <w:t>Nouveaux développements et nouvelles technologies</w:t>
      </w:r>
    </w:p>
    <w:p w14:paraId="75896703" w14:textId="70A0E1A6" w:rsidR="00596F76" w:rsidRPr="00FC5211" w:rsidRDefault="00596F76" w:rsidP="00596F76">
      <w:pPr>
        <w:numPr>
          <w:ilvl w:val="0"/>
          <w:numId w:val="40"/>
        </w:numPr>
        <w:spacing w:before="100" w:beforeAutospacing="1" w:after="100" w:afterAutospacing="1" w:line="240" w:lineRule="auto"/>
        <w:rPr>
          <w:rFonts w:ascii="Arial" w:eastAsia="Times New Roman" w:hAnsi="Arial" w:cs="Arial"/>
          <w:color w:val="000000"/>
          <w:sz w:val="24"/>
          <w:szCs w:val="24"/>
        </w:rPr>
      </w:pPr>
      <w:r w:rsidRPr="00FC5211">
        <w:rPr>
          <w:rFonts w:ascii="Arial" w:hAnsi="Arial"/>
          <w:color w:val="000000"/>
          <w:sz w:val="24"/>
        </w:rPr>
        <w:t xml:space="preserve">Tout autre facteur pertinent </w:t>
      </w:r>
    </w:p>
    <w:p w14:paraId="3341C98A" w14:textId="77777777" w:rsidR="00596F76" w:rsidRPr="00FC5211" w:rsidRDefault="00596F76" w:rsidP="00596F76">
      <w:pPr>
        <w:spacing w:after="0" w:line="240" w:lineRule="auto"/>
        <w:rPr>
          <w:rFonts w:ascii="Arial" w:eastAsia="Times New Roman" w:hAnsi="Arial" w:cs="Arial"/>
          <w:sz w:val="24"/>
          <w:szCs w:val="24"/>
        </w:rPr>
      </w:pPr>
      <w:r w:rsidRPr="00FC5211">
        <w:rPr>
          <w:rFonts w:ascii="Arial" w:hAnsi="Arial"/>
          <w:b/>
          <w:sz w:val="24"/>
        </w:rPr>
        <w:t>Produits et services</w:t>
      </w:r>
      <w:r w:rsidRPr="00FC5211">
        <w:rPr>
          <w:rFonts w:ascii="Arial" w:hAnsi="Arial"/>
          <w:sz w:val="24"/>
        </w:rPr>
        <w:t xml:space="preserve"> </w:t>
      </w:r>
    </w:p>
    <w:p w14:paraId="7DDD78E3" w14:textId="77777777" w:rsidR="00596F76" w:rsidRPr="00FC5211" w:rsidRDefault="00596F76" w:rsidP="00596F76">
      <w:pPr>
        <w:spacing w:after="0" w:line="240" w:lineRule="auto"/>
        <w:rPr>
          <w:rFonts w:ascii="Arial" w:eastAsia="Times New Roman" w:hAnsi="Arial" w:cs="Arial"/>
          <w:sz w:val="24"/>
          <w:szCs w:val="24"/>
        </w:rPr>
      </w:pPr>
      <w:r w:rsidRPr="00FC5211">
        <w:rPr>
          <w:rFonts w:ascii="Arial" w:hAnsi="Arial"/>
          <w:sz w:val="24"/>
        </w:rPr>
        <w:t>Certains produits et services sont associés à des niveaux de risque plus élevés liés au blanchiment d’argent ou au financement d’activités terroristes qui sont inhérents.  Les principaux attributs de produits qui contribuent à des niveaux de risques inhérents plus élevés sont des caractéristiques qui permettent l’accumulation d’argent ou de placements (qui peuvent être utilisés à l’étape du placement ou de la dispersion du blanchiment d’argent et du financement d’activités terroristes), la facilité d’effectuer des retraits ou des transferts (ce qui facilite la dispersion et l’intégration) et la possibilité pour des tiers d’effectuer des opérations en utilisant le produit (ce qui peut faciliter n’importe quelle étape du blanchiment d’argent et du financement d’activités terroristes). Les attributs de produits qui sont à risque moins élevé peuvent occasionner des pénalités fiscales s’il y a des retraits anticipés, une capacité limitée à effectuer des retraits ou une absence de possibilité d’accumuler des valeurs de rachat.</w:t>
      </w:r>
    </w:p>
    <w:p w14:paraId="3473A0CA" w14:textId="77777777" w:rsidR="00596F76" w:rsidRPr="00FC5211" w:rsidRDefault="00596F76" w:rsidP="00596F76">
      <w:pPr>
        <w:spacing w:after="0" w:line="240" w:lineRule="auto"/>
        <w:rPr>
          <w:rFonts w:ascii="Arial" w:eastAsia="Times New Roman" w:hAnsi="Arial" w:cs="Arial"/>
          <w:sz w:val="24"/>
          <w:szCs w:val="24"/>
        </w:rPr>
      </w:pPr>
    </w:p>
    <w:p w14:paraId="52EC36D4" w14:textId="77777777" w:rsidR="00596F76" w:rsidRPr="00FC5211" w:rsidRDefault="00596F76" w:rsidP="00596F76">
      <w:pPr>
        <w:spacing w:after="0" w:line="240" w:lineRule="auto"/>
        <w:rPr>
          <w:rFonts w:ascii="Arial" w:eastAsia="Times New Roman" w:hAnsi="Arial" w:cs="Arial"/>
          <w:b/>
          <w:sz w:val="24"/>
          <w:szCs w:val="24"/>
        </w:rPr>
      </w:pPr>
      <w:r w:rsidRPr="00FC5211">
        <w:rPr>
          <w:rFonts w:ascii="Arial" w:hAnsi="Arial"/>
          <w:b/>
          <w:sz w:val="24"/>
        </w:rPr>
        <w:t>Risques liés au mode de prestation</w:t>
      </w:r>
    </w:p>
    <w:p w14:paraId="4B004DDD" w14:textId="66FD8FCB" w:rsidR="00596F76" w:rsidRPr="00FC5211" w:rsidRDefault="00596F76" w:rsidP="00596F76">
      <w:pPr>
        <w:spacing w:after="0" w:line="240" w:lineRule="auto"/>
        <w:rPr>
          <w:rFonts w:ascii="Arial" w:eastAsia="Times New Roman" w:hAnsi="Arial" w:cs="Arial"/>
          <w:sz w:val="24"/>
          <w:szCs w:val="24"/>
        </w:rPr>
      </w:pPr>
      <w:r w:rsidRPr="00FC5211">
        <w:rPr>
          <w:rFonts w:ascii="Arial" w:hAnsi="Arial"/>
          <w:sz w:val="24"/>
        </w:rPr>
        <w:t>Un mode de prestation est le moyen qui peut être utilisé pour obtenir un produit ou un service, ou par lequel des opérations peuvent être effectuées. Les modes de prestation qui permettent d’effectuer des opérations sans rencontre en personne présentent un risque plus élevé en raison de la difficulté accrue à vérifier l’identité des clients et à confirmer qu’ils n’agissent pas au nom d’un tiers.  Cette méthode peut servir à masquer la véritable identité d’un client ou d’un bénéficiaire effectif.</w:t>
      </w:r>
    </w:p>
    <w:p w14:paraId="5CC6E901" w14:textId="4CD4589A" w:rsidR="00596F76" w:rsidRPr="00FC5211" w:rsidRDefault="00B5397E" w:rsidP="00596F76">
      <w:pPr>
        <w:spacing w:after="0" w:line="240" w:lineRule="auto"/>
        <w:rPr>
          <w:rFonts w:ascii="Arial" w:eastAsia="Times New Roman" w:hAnsi="Arial" w:cs="Arial"/>
          <w:b/>
          <w:sz w:val="24"/>
          <w:szCs w:val="24"/>
        </w:rPr>
      </w:pPr>
      <w:r w:rsidRPr="00FC5211">
        <w:rPr>
          <w:rFonts w:ascii="Arial" w:hAnsi="Arial"/>
          <w:b/>
          <w:sz w:val="24"/>
        </w:rPr>
        <w:br/>
        <w:t>Risque géographique</w:t>
      </w:r>
    </w:p>
    <w:p w14:paraId="55E5A1E8" w14:textId="77777777" w:rsidR="00596F76" w:rsidRPr="00FC5211" w:rsidRDefault="00596F76" w:rsidP="00596F76">
      <w:pPr>
        <w:spacing w:after="0" w:line="240" w:lineRule="auto"/>
        <w:rPr>
          <w:rFonts w:ascii="Arial" w:eastAsia="Times New Roman" w:hAnsi="Arial" w:cs="Arial"/>
          <w:sz w:val="24"/>
          <w:szCs w:val="24"/>
        </w:rPr>
      </w:pPr>
      <w:r w:rsidRPr="00FC5211">
        <w:rPr>
          <w:rFonts w:ascii="Arial" w:hAnsi="Arial"/>
          <w:sz w:val="24"/>
        </w:rPr>
        <w:t>L’emplacement géographique a une incidence sur l’ensemble des risques liés aux affaires. Voici quelques attributs géographiques qui peuvent entraîner un niveau de risque inhérent plus élevé :</w:t>
      </w:r>
    </w:p>
    <w:p w14:paraId="65811340" w14:textId="77777777" w:rsidR="00596F76" w:rsidRPr="00FC5211" w:rsidRDefault="00596F76" w:rsidP="00596F76">
      <w:pPr>
        <w:numPr>
          <w:ilvl w:val="0"/>
          <w:numId w:val="39"/>
        </w:numPr>
        <w:spacing w:after="0" w:line="240" w:lineRule="auto"/>
        <w:rPr>
          <w:rFonts w:ascii="Arial" w:eastAsia="Times New Roman" w:hAnsi="Arial" w:cs="Arial"/>
          <w:sz w:val="24"/>
          <w:szCs w:val="24"/>
        </w:rPr>
      </w:pPr>
      <w:r w:rsidRPr="00FC5211">
        <w:rPr>
          <w:rFonts w:ascii="Arial" w:hAnsi="Arial"/>
          <w:sz w:val="24"/>
        </w:rPr>
        <w:t>La proximité d’un endroit reconnu pour son taux de criminalité élevé</w:t>
      </w:r>
    </w:p>
    <w:p w14:paraId="23CC7384" w14:textId="190932D8" w:rsidR="00596F76" w:rsidRPr="00FC5211" w:rsidRDefault="00596F76" w:rsidP="00596F76">
      <w:pPr>
        <w:numPr>
          <w:ilvl w:val="0"/>
          <w:numId w:val="39"/>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Des clients qui ont des liens avec des pays à risque élevé et des pays assujettis aux directives ministérielles</w:t>
      </w:r>
    </w:p>
    <w:p w14:paraId="75784CB1" w14:textId="514D2846" w:rsidR="009D62CE" w:rsidRPr="00FC5211" w:rsidRDefault="00596F76" w:rsidP="009D62CE">
      <w:pPr>
        <w:numPr>
          <w:ilvl w:val="0"/>
          <w:numId w:val="39"/>
        </w:numPr>
        <w:spacing w:before="100" w:beforeAutospacing="1" w:after="100" w:afterAutospacing="1" w:line="240" w:lineRule="auto"/>
        <w:ind w:left="540" w:hanging="180"/>
        <w:rPr>
          <w:rFonts w:ascii="Arial" w:eastAsia="Times New Roman" w:hAnsi="Arial" w:cs="Arial"/>
          <w:sz w:val="24"/>
          <w:szCs w:val="24"/>
        </w:rPr>
      </w:pPr>
      <w:r w:rsidRPr="00FC5211">
        <w:rPr>
          <w:rFonts w:ascii="Arial" w:hAnsi="Arial"/>
          <w:sz w:val="24"/>
        </w:rPr>
        <w:t>La taille ou la nature de l’endroit où habite la clientèle, par exemple, une petite zone rurale où les clients sont connus ou une grande zone urbaine où les clients sont inconnus</w:t>
      </w:r>
    </w:p>
    <w:p w14:paraId="17599668" w14:textId="77777777" w:rsidR="008D46A4" w:rsidRPr="00FC5211" w:rsidRDefault="008D46A4" w:rsidP="00596F76">
      <w:pPr>
        <w:spacing w:after="0" w:line="240" w:lineRule="auto"/>
        <w:rPr>
          <w:rFonts w:ascii="Arial" w:eastAsia="Times New Roman" w:hAnsi="Arial" w:cs="Arial"/>
          <w:b/>
          <w:sz w:val="24"/>
          <w:szCs w:val="24"/>
        </w:rPr>
      </w:pPr>
      <w:r w:rsidRPr="00FC5211">
        <w:rPr>
          <w:rFonts w:ascii="Arial" w:hAnsi="Arial"/>
          <w:b/>
          <w:sz w:val="24"/>
        </w:rPr>
        <w:t>Nouveaux développements et nouvelles technologies</w:t>
      </w:r>
    </w:p>
    <w:p w14:paraId="0EB48DB3" w14:textId="4DC1FDE8" w:rsidR="008D46A4" w:rsidRPr="00FC5211" w:rsidRDefault="00D411F9" w:rsidP="00596F76">
      <w:pPr>
        <w:spacing w:after="0" w:line="240" w:lineRule="auto"/>
        <w:rPr>
          <w:rFonts w:ascii="Arial" w:eastAsia="Times New Roman" w:hAnsi="Arial" w:cs="Arial"/>
          <w:sz w:val="24"/>
          <w:szCs w:val="24"/>
        </w:rPr>
      </w:pPr>
      <w:r w:rsidRPr="00FC5211">
        <w:rPr>
          <w:rFonts w:ascii="Arial" w:hAnsi="Arial"/>
          <w:sz w:val="24"/>
        </w:rPr>
        <w:t xml:space="preserve">La mise en œuvre de nouvelles technologies, comme les services de paiement mobile et certaines méthodes de communication à distance, pourrait soumettre l’entreprise à un large éventail de vulnérabilités susceptibles d’être exploitées aux fins de blanchiment d’argent. </w:t>
      </w:r>
      <w:r w:rsidRPr="00FC5211">
        <w:rPr>
          <w:rFonts w:ascii="Arial" w:hAnsi="Arial"/>
          <w:b/>
          <w:bCs/>
          <w:sz w:val="24"/>
        </w:rPr>
        <w:t>Préalablement à la mise en place</w:t>
      </w:r>
      <w:r w:rsidRPr="00FC5211">
        <w:rPr>
          <w:rFonts w:ascii="Arial" w:hAnsi="Arial"/>
          <w:sz w:val="24"/>
        </w:rPr>
        <w:t xml:space="preserve"> d’un nouveau service, d’une nouvelle activité ou d’un nouvel emplacement ou encore d’une nouvelle technologie, nous sommes tenus de réaliser une évaluation afin de déterminer le risque de blanchiment d’argent ou de financement d’activités terroristes qui en découle pour l’entreprise. </w:t>
      </w:r>
    </w:p>
    <w:p w14:paraId="5F4D1FC7" w14:textId="77777777" w:rsidR="008D46A4" w:rsidRPr="00FC5211" w:rsidRDefault="008D46A4" w:rsidP="00596F76">
      <w:pPr>
        <w:spacing w:after="0" w:line="240" w:lineRule="auto"/>
        <w:rPr>
          <w:rFonts w:ascii="Arial" w:eastAsia="Times New Roman" w:hAnsi="Arial" w:cs="Arial"/>
          <w:b/>
          <w:sz w:val="24"/>
          <w:szCs w:val="24"/>
        </w:rPr>
      </w:pPr>
    </w:p>
    <w:p w14:paraId="232315EB" w14:textId="2CC900F7" w:rsidR="00596F76" w:rsidRPr="00FC5211" w:rsidRDefault="00596F76" w:rsidP="00596F76">
      <w:pPr>
        <w:spacing w:after="0" w:line="240" w:lineRule="auto"/>
        <w:rPr>
          <w:rFonts w:ascii="Arial" w:eastAsia="Times New Roman" w:hAnsi="Arial" w:cs="Arial"/>
          <w:b/>
          <w:sz w:val="24"/>
          <w:szCs w:val="24"/>
        </w:rPr>
      </w:pPr>
      <w:r w:rsidRPr="00FC5211">
        <w:rPr>
          <w:rFonts w:ascii="Arial" w:hAnsi="Arial"/>
          <w:b/>
          <w:sz w:val="24"/>
        </w:rPr>
        <w:t>Autres facteurs</w:t>
      </w:r>
    </w:p>
    <w:p w14:paraId="140C9657" w14:textId="33054AD4" w:rsidR="00596F76" w:rsidRPr="00FC5211" w:rsidRDefault="00BE4080" w:rsidP="00596F76">
      <w:pPr>
        <w:spacing w:after="0" w:line="240" w:lineRule="auto"/>
        <w:rPr>
          <w:rFonts w:ascii="Arial" w:eastAsia="Times New Roman" w:hAnsi="Arial" w:cs="Arial"/>
          <w:sz w:val="24"/>
          <w:szCs w:val="24"/>
        </w:rPr>
      </w:pPr>
      <w:r w:rsidRPr="00FC5211">
        <w:rPr>
          <w:rFonts w:ascii="Arial" w:hAnsi="Arial"/>
          <w:sz w:val="24"/>
        </w:rPr>
        <w:t>Des facteurs, comme le risque juridique et la structure d’exploitation de notre modèle d’affaires (c.-à-d. nombre d’employés, taux de roulement du personnel, nombre de succursales, etc.) et l’incidence de la nouvelle technologie sur l’industrie et sur nos activités d’exploitation sont également pris en compte.</w:t>
      </w:r>
    </w:p>
    <w:p w14:paraId="41F04366" w14:textId="77777777" w:rsidR="00E46E0F" w:rsidRPr="00FC5211" w:rsidRDefault="00E46E0F" w:rsidP="00596F76">
      <w:pPr>
        <w:spacing w:after="0" w:line="240" w:lineRule="auto"/>
        <w:rPr>
          <w:rFonts w:ascii="Arial" w:eastAsia="Times New Roman" w:hAnsi="Arial" w:cs="Arial"/>
          <w:sz w:val="24"/>
          <w:szCs w:val="24"/>
        </w:rPr>
      </w:pPr>
    </w:p>
    <w:p w14:paraId="5847F4B2" w14:textId="09F8F651" w:rsidR="00D90AF7" w:rsidRPr="00FC5211" w:rsidRDefault="005E3B21" w:rsidP="00596F76">
      <w:pPr>
        <w:spacing w:after="0" w:line="240" w:lineRule="auto"/>
      </w:pPr>
      <w:r w:rsidRPr="00FC5211">
        <w:rPr>
          <w:rFonts w:ascii="Arial" w:hAnsi="Arial"/>
          <w:sz w:val="24"/>
        </w:rPr>
        <w:t xml:space="preserve">Les directives ministérielles, les restrictions relatives aux opérations, les alertes et les rapports opérationnels reçus à la suite de l’abonnement à la liste de diffusion de CANAFE et les communications des assureurs doivent être passés en revue pour demeurer au fait des pays à risque élevé. Cela comprend également un examen des listes des pays frappés de sanctions sur une base annuelle ou à mesure que des mises à jour sont communiquées par l’entremise de la liste de diffusion de CANAFE ou des assureurs. </w:t>
      </w:r>
    </w:p>
    <w:p w14:paraId="45445B3A" w14:textId="77777777" w:rsidR="00136CFE" w:rsidRPr="00FC5211" w:rsidRDefault="00136CFE" w:rsidP="00596F76">
      <w:pPr>
        <w:spacing w:after="0" w:line="240" w:lineRule="auto"/>
        <w:rPr>
          <w:rFonts w:ascii="Arial" w:eastAsia="Times New Roman" w:hAnsi="Arial" w:cs="Arial"/>
          <w:sz w:val="24"/>
          <w:szCs w:val="24"/>
        </w:rPr>
      </w:pPr>
    </w:p>
    <w:p w14:paraId="6A6C9184" w14:textId="2661DA4C" w:rsidR="00457322" w:rsidRPr="00FC5211" w:rsidRDefault="00E46E0F" w:rsidP="00C83BDF">
      <w:pPr>
        <w:spacing w:after="0" w:line="240" w:lineRule="auto"/>
        <w:rPr>
          <w:rFonts w:ascii="Arial" w:eastAsia="Times New Roman" w:hAnsi="Arial" w:cs="Arial"/>
          <w:sz w:val="24"/>
          <w:szCs w:val="24"/>
        </w:rPr>
      </w:pPr>
      <w:r w:rsidRPr="00FC5211">
        <w:rPr>
          <w:rFonts w:ascii="Arial" w:hAnsi="Arial"/>
          <w:sz w:val="24"/>
        </w:rPr>
        <w:t>D’autres ressources sont indiquées dans le site Web de CANAFE sous</w:t>
      </w:r>
      <w:r w:rsidRPr="00FC5211">
        <w:rPr>
          <w:rFonts w:ascii="Arial" w:hAnsi="Arial"/>
          <w:i/>
          <w:sz w:val="24"/>
        </w:rPr>
        <w:t xml:space="preserve"> Directives – Programme de conformité – Directive sur l’évaluation des risques</w:t>
      </w:r>
      <w:r w:rsidRPr="00FC5211">
        <w:rPr>
          <w:rFonts w:ascii="Arial" w:hAnsi="Arial"/>
          <w:sz w:val="24"/>
        </w:rPr>
        <w:t>.</w:t>
      </w:r>
    </w:p>
    <w:p w14:paraId="62175FCD" w14:textId="77777777" w:rsidR="00C83BDF" w:rsidRPr="00FC5211" w:rsidRDefault="006A3595" w:rsidP="00C83BDF">
      <w:pPr>
        <w:spacing w:after="0" w:line="240" w:lineRule="auto"/>
        <w:rPr>
          <w:rFonts w:ascii="Arial" w:eastAsia="Times New Roman" w:hAnsi="Arial" w:cs="Arial"/>
          <w:sz w:val="24"/>
          <w:szCs w:val="24"/>
        </w:rPr>
      </w:pPr>
      <w:r w:rsidRPr="00FC5211">
        <w:rPr>
          <w:rFonts w:ascii="Arial" w:hAnsi="Arial"/>
          <w:sz w:val="24"/>
        </w:rPr>
        <w:t xml:space="preserve"> </w:t>
      </w:r>
    </w:p>
    <w:p w14:paraId="35C31610" w14:textId="77777777" w:rsidR="00596F76" w:rsidRPr="00FC5211" w:rsidRDefault="00080B87" w:rsidP="00C83BDF">
      <w:pPr>
        <w:spacing w:after="0" w:line="240" w:lineRule="auto"/>
        <w:rPr>
          <w:rFonts w:ascii="Arial" w:eastAsia="Times New Roman" w:hAnsi="Arial" w:cs="Arial"/>
          <w:b/>
          <w:sz w:val="24"/>
          <w:szCs w:val="24"/>
        </w:rPr>
      </w:pPr>
      <w:r w:rsidRPr="00FC5211">
        <w:rPr>
          <w:rFonts w:ascii="Arial" w:hAnsi="Arial"/>
          <w:b/>
          <w:sz w:val="24"/>
        </w:rPr>
        <w:t>Comment les risques sont-ils évalués pour des clients individuels (au début, puis de façon régulière)</w:t>
      </w:r>
      <w:r w:rsidRPr="00FC5211">
        <w:t>?</w:t>
      </w:r>
    </w:p>
    <w:p w14:paraId="18322E72" w14:textId="77777777" w:rsidR="00596F76" w:rsidRPr="00FC5211" w:rsidRDefault="00596F76" w:rsidP="00596F76">
      <w:pPr>
        <w:spacing w:before="100" w:beforeAutospacing="1" w:after="100" w:afterAutospacing="1" w:line="240" w:lineRule="auto"/>
        <w:rPr>
          <w:rFonts w:ascii="Arial" w:eastAsia="Times New Roman" w:hAnsi="Arial" w:cs="Arial"/>
          <w:sz w:val="24"/>
          <w:szCs w:val="24"/>
        </w:rPr>
      </w:pPr>
      <w:r w:rsidRPr="00FC5211">
        <w:rPr>
          <w:rFonts w:ascii="Arial" w:hAnsi="Arial"/>
          <w:sz w:val="24"/>
        </w:rPr>
        <w:t xml:space="preserve">Les risques liés à un client sont évalués et un niveau de risque lui est attribué au moment de l’établissement d’une relation avec un nouveau client, puis de nouveau sur une base régulière durant le contrôle.  </w:t>
      </w:r>
    </w:p>
    <w:p w14:paraId="582C7B98" w14:textId="77777777" w:rsidR="00596F76" w:rsidRPr="00FC5211" w:rsidRDefault="00596F76" w:rsidP="00596F76">
      <w:pPr>
        <w:spacing w:after="0" w:line="240" w:lineRule="auto"/>
        <w:rPr>
          <w:rFonts w:ascii="Arial" w:eastAsia="Times New Roman" w:hAnsi="Arial" w:cs="Arial"/>
          <w:sz w:val="24"/>
          <w:szCs w:val="24"/>
        </w:rPr>
      </w:pPr>
      <w:r w:rsidRPr="00FC5211">
        <w:rPr>
          <w:rFonts w:ascii="Arial" w:hAnsi="Arial"/>
          <w:sz w:val="24"/>
        </w:rPr>
        <w:t>En règle générale, les clients de cette entreprise peuvent être regroupés en deux groupes :</w:t>
      </w:r>
    </w:p>
    <w:p w14:paraId="3D8E4831" w14:textId="77777777" w:rsidR="00596F76" w:rsidRPr="00FC5211" w:rsidRDefault="00596F76" w:rsidP="00596F76">
      <w:pPr>
        <w:spacing w:after="0" w:line="240" w:lineRule="auto"/>
        <w:rPr>
          <w:rFonts w:ascii="Arial" w:eastAsia="Times New Roman" w:hAnsi="Arial" w:cs="Arial"/>
          <w:sz w:val="24"/>
          <w:szCs w:val="24"/>
        </w:rPr>
      </w:pPr>
      <w:r w:rsidRPr="00FC5211">
        <w:rPr>
          <w:rFonts w:ascii="Arial" w:hAnsi="Arial"/>
          <w:sz w:val="24"/>
        </w:rPr>
        <w:t xml:space="preserve">Groupe A – Faible risque </w:t>
      </w:r>
    </w:p>
    <w:p w14:paraId="16744EB4" w14:textId="77777777" w:rsidR="00596F76" w:rsidRPr="00FC5211" w:rsidRDefault="00596F76" w:rsidP="00596F76">
      <w:pPr>
        <w:spacing w:after="0" w:line="240" w:lineRule="auto"/>
        <w:rPr>
          <w:rFonts w:ascii="Arial" w:eastAsia="Times New Roman" w:hAnsi="Arial" w:cs="Arial"/>
          <w:sz w:val="24"/>
          <w:szCs w:val="24"/>
        </w:rPr>
      </w:pPr>
      <w:r w:rsidRPr="00FC5211">
        <w:rPr>
          <w:rFonts w:ascii="Arial" w:hAnsi="Arial"/>
          <w:sz w:val="24"/>
        </w:rPr>
        <w:t>Groupe B – Risque élevé</w:t>
      </w:r>
    </w:p>
    <w:p w14:paraId="06FC0D23" w14:textId="77777777" w:rsidR="001109A9" w:rsidRPr="00FC5211" w:rsidRDefault="001109A9" w:rsidP="00596F76">
      <w:pPr>
        <w:spacing w:after="0" w:line="240" w:lineRule="auto"/>
        <w:rPr>
          <w:rFonts w:ascii="Arial" w:eastAsia="Times New Roman" w:hAnsi="Arial" w:cs="Arial"/>
          <w:sz w:val="24"/>
          <w:szCs w:val="24"/>
        </w:rPr>
      </w:pPr>
    </w:p>
    <w:p w14:paraId="0E909E9B" w14:textId="0EA44FC9" w:rsidR="0060165C" w:rsidRPr="00FC5211" w:rsidRDefault="00596F76" w:rsidP="0060165C">
      <w:pPr>
        <w:spacing w:after="0"/>
        <w:rPr>
          <w:rFonts w:ascii="Arial" w:eastAsia="Times New Roman" w:hAnsi="Arial" w:cs="Arial"/>
          <w:b/>
          <w:sz w:val="24"/>
          <w:szCs w:val="24"/>
        </w:rPr>
      </w:pPr>
      <w:r w:rsidRPr="00FC5211">
        <w:rPr>
          <w:rFonts w:ascii="Arial" w:hAnsi="Arial"/>
          <w:sz w:val="24"/>
        </w:rPr>
        <w:t xml:space="preserve">Par défaut, tous les clients sont classés dans la catégorie à faible risque, </w:t>
      </w:r>
      <w:r w:rsidRPr="00FC5211">
        <w:rPr>
          <w:rFonts w:ascii="Arial" w:hAnsi="Arial"/>
          <w:b/>
          <w:sz w:val="24"/>
        </w:rPr>
        <w:t xml:space="preserve">SAUF en présence de facteurs de risque comme les facteurs suivants : </w:t>
      </w:r>
    </w:p>
    <w:p w14:paraId="5D215E33" w14:textId="13005407" w:rsidR="0060165C" w:rsidRPr="00FC5211" w:rsidRDefault="0060165C" w:rsidP="0060165C">
      <w:pPr>
        <w:spacing w:after="0"/>
        <w:rPr>
          <w:rFonts w:ascii="Arial" w:hAnsi="Arial" w:cs="Arial"/>
        </w:rPr>
      </w:pPr>
      <w:r w:rsidRPr="00FC5211">
        <w:rPr>
          <w:rFonts w:ascii="Arial" w:hAnsi="Arial"/>
          <w:b/>
          <w:sz w:val="24"/>
        </w:rPr>
        <w:t>Caractéristiques à risque élevé automatique</w:t>
      </w:r>
      <w:r w:rsidRPr="00FC5211">
        <w:rPr>
          <w:rFonts w:ascii="Arial" w:hAnsi="Arial"/>
          <w:b/>
          <w:sz w:val="28"/>
        </w:rPr>
        <w:t xml:space="preserve"> </w:t>
      </w:r>
      <w:r w:rsidRPr="00FC5211">
        <w:rPr>
          <w:rFonts w:ascii="Arial" w:hAnsi="Arial"/>
        </w:rPr>
        <w:t>– Si l’un des indicateurs ci-après est présent, le client est à risque élevé.</w:t>
      </w:r>
    </w:p>
    <w:p w14:paraId="6427A5B7" w14:textId="77777777" w:rsidR="0060165C" w:rsidRPr="00FC5211" w:rsidRDefault="0060165C" w:rsidP="0060165C">
      <w:pPr>
        <w:pStyle w:val="Paragraphedeliste"/>
        <w:numPr>
          <w:ilvl w:val="0"/>
          <w:numId w:val="38"/>
        </w:numPr>
        <w:spacing w:after="0" w:line="240" w:lineRule="auto"/>
        <w:ind w:left="450" w:firstLine="0"/>
        <w:contextualSpacing w:val="0"/>
        <w:rPr>
          <w:rFonts w:ascii="Arial" w:hAnsi="Arial" w:cs="Arial"/>
          <w:sz w:val="24"/>
          <w:szCs w:val="24"/>
        </w:rPr>
      </w:pPr>
      <w:r w:rsidRPr="00FC5211">
        <w:rPr>
          <w:rFonts w:ascii="Arial" w:hAnsi="Arial"/>
          <w:sz w:val="24"/>
        </w:rPr>
        <w:t xml:space="preserve">Une personne politiquement vulnérable </w:t>
      </w:r>
    </w:p>
    <w:p w14:paraId="600D397E" w14:textId="77777777" w:rsidR="0060165C" w:rsidRPr="00FC5211" w:rsidRDefault="0060165C" w:rsidP="0060165C">
      <w:pPr>
        <w:pStyle w:val="Paragraphedeliste"/>
        <w:numPr>
          <w:ilvl w:val="0"/>
          <w:numId w:val="38"/>
        </w:numPr>
        <w:spacing w:after="0" w:line="240" w:lineRule="auto"/>
        <w:ind w:left="450" w:firstLine="0"/>
        <w:contextualSpacing w:val="0"/>
        <w:rPr>
          <w:rFonts w:ascii="Arial" w:hAnsi="Arial" w:cs="Arial"/>
          <w:sz w:val="24"/>
          <w:szCs w:val="24"/>
        </w:rPr>
      </w:pPr>
      <w:r w:rsidRPr="00FC5211">
        <w:rPr>
          <w:rFonts w:ascii="Arial" w:hAnsi="Arial"/>
          <w:sz w:val="24"/>
        </w:rPr>
        <w:t>Un client pour lequel une déclaration d’opération douteuse ou de biens appartenant à un groupe terroriste a été présentée</w:t>
      </w:r>
    </w:p>
    <w:p w14:paraId="766372B5" w14:textId="77777777" w:rsidR="0060165C" w:rsidRPr="00FC5211" w:rsidRDefault="0060165C" w:rsidP="0060165C">
      <w:pPr>
        <w:pStyle w:val="Paragraphedeliste"/>
        <w:numPr>
          <w:ilvl w:val="0"/>
          <w:numId w:val="38"/>
        </w:numPr>
        <w:spacing w:after="0" w:line="240" w:lineRule="auto"/>
        <w:ind w:left="450" w:firstLine="0"/>
        <w:contextualSpacing w:val="0"/>
        <w:rPr>
          <w:rFonts w:ascii="Arial" w:hAnsi="Arial" w:cs="Arial"/>
          <w:sz w:val="24"/>
          <w:szCs w:val="24"/>
        </w:rPr>
      </w:pPr>
      <w:r w:rsidRPr="00FC5211">
        <w:rPr>
          <w:rFonts w:ascii="Arial" w:hAnsi="Arial"/>
          <w:sz w:val="24"/>
        </w:rPr>
        <w:t>Un client qui a été identifié comme terroriste</w:t>
      </w:r>
    </w:p>
    <w:p w14:paraId="60348516" w14:textId="57B4BE7D" w:rsidR="0060165C" w:rsidRPr="00FC5211" w:rsidRDefault="0060165C" w:rsidP="0060165C">
      <w:pPr>
        <w:pStyle w:val="Paragraphedeliste"/>
        <w:numPr>
          <w:ilvl w:val="0"/>
          <w:numId w:val="38"/>
        </w:numPr>
        <w:spacing w:after="0" w:line="240" w:lineRule="auto"/>
        <w:ind w:left="450" w:firstLine="0"/>
        <w:contextualSpacing w:val="0"/>
        <w:rPr>
          <w:rFonts w:ascii="Arial" w:hAnsi="Arial" w:cs="Arial"/>
          <w:sz w:val="24"/>
          <w:szCs w:val="24"/>
        </w:rPr>
      </w:pPr>
      <w:r w:rsidRPr="00FC5211">
        <w:rPr>
          <w:rFonts w:ascii="Arial" w:hAnsi="Arial"/>
          <w:sz w:val="24"/>
        </w:rPr>
        <w:t xml:space="preserve">Un client pour lequel nous ne sommes pas en mesure d’obtenir ni de confirmer les renseignements sur les bénéficiaires effectifs à l’étape de l’accueil ou dans le cadre du contrôle continu (mise à jour des renseignements)  </w:t>
      </w:r>
    </w:p>
    <w:p w14:paraId="59E2763B" w14:textId="77777777" w:rsidR="000D1FF5" w:rsidRPr="00FC5211" w:rsidRDefault="003C2455" w:rsidP="0060165C">
      <w:pPr>
        <w:pStyle w:val="Paragraphedeliste"/>
        <w:numPr>
          <w:ilvl w:val="0"/>
          <w:numId w:val="38"/>
        </w:numPr>
        <w:spacing w:after="0" w:line="240" w:lineRule="auto"/>
        <w:ind w:left="450" w:firstLine="0"/>
        <w:contextualSpacing w:val="0"/>
        <w:rPr>
          <w:rFonts w:ascii="Arial" w:hAnsi="Arial" w:cs="Arial"/>
          <w:sz w:val="24"/>
          <w:szCs w:val="24"/>
        </w:rPr>
      </w:pPr>
      <w:r w:rsidRPr="00FC5211">
        <w:rPr>
          <w:rFonts w:ascii="Arial" w:hAnsi="Arial"/>
          <w:sz w:val="24"/>
        </w:rPr>
        <w:t>Un client dont le compte comporte des transactions entrantes et sortantes avec un pays à risque élevé (p. ex., Iran), sans égard au montant</w:t>
      </w:r>
    </w:p>
    <w:p w14:paraId="5FDE9C15" w14:textId="77777777" w:rsidR="0060165C" w:rsidRPr="003105E1" w:rsidRDefault="0060165C" w:rsidP="0060165C">
      <w:pPr>
        <w:spacing w:after="0"/>
        <w:rPr>
          <w:rFonts w:ascii="Arial" w:hAnsi="Arial" w:cs="Arial"/>
          <w:b/>
          <w:sz w:val="28"/>
          <w:szCs w:val="28"/>
        </w:rPr>
      </w:pPr>
    </w:p>
    <w:p w14:paraId="7A16CBFC" w14:textId="1B7C90FB" w:rsidR="0060165C" w:rsidRPr="00FC5211" w:rsidRDefault="0060165C" w:rsidP="0060165C">
      <w:pPr>
        <w:rPr>
          <w:rFonts w:ascii="Arial" w:hAnsi="Arial" w:cs="Arial"/>
        </w:rPr>
      </w:pPr>
      <w:r w:rsidRPr="00FC5211">
        <w:rPr>
          <w:rFonts w:ascii="Arial" w:hAnsi="Arial"/>
          <w:b/>
          <w:sz w:val="28"/>
        </w:rPr>
        <w:t>Indicateurs de risque élevé potentiel</w:t>
      </w:r>
      <w:r w:rsidRPr="00FC5211">
        <w:rPr>
          <w:rFonts w:ascii="Arial" w:hAnsi="Arial"/>
        </w:rPr>
        <w:t xml:space="preserve"> – Un seul des indicateurs peut être suffisant pour que le client soit évalué comme représentant un risque élevé et, en règle générale, s’il y a trois indicateurs ou plus, le client devrait être considéré comme à risque élevé par défaut. Cela peut varier selon notre connaissance d’autres facteurs dans le profil du client, comme les produits qu’il détient, la longévité de la relation avec celui-ci, la provenance des fonds, etc.    </w:t>
      </w:r>
    </w:p>
    <w:p w14:paraId="579C7423" w14:textId="3BECE2B4" w:rsidR="0060165C" w:rsidRPr="00FC5211" w:rsidRDefault="0060165C" w:rsidP="0060165C">
      <w:pPr>
        <w:spacing w:after="0" w:line="240" w:lineRule="auto"/>
        <w:rPr>
          <w:rFonts w:ascii="Arial" w:hAnsi="Arial" w:cs="Arial"/>
          <w:b/>
          <w:sz w:val="24"/>
          <w:szCs w:val="24"/>
        </w:rPr>
      </w:pPr>
      <w:r w:rsidRPr="00FC5211">
        <w:rPr>
          <w:rFonts w:ascii="Arial" w:hAnsi="Arial"/>
          <w:b/>
          <w:sz w:val="24"/>
        </w:rPr>
        <w:t>Caractéristiques du client, produit, service, mode de prestation :</w:t>
      </w:r>
    </w:p>
    <w:p w14:paraId="28204AA4" w14:textId="77777777" w:rsidR="00F16EE9" w:rsidRPr="00FC5211" w:rsidRDefault="00F16EE9" w:rsidP="00F16EE9">
      <w:pPr>
        <w:pStyle w:val="Paragraphedeliste"/>
        <w:numPr>
          <w:ilvl w:val="0"/>
          <w:numId w:val="47"/>
        </w:numPr>
        <w:spacing w:after="0" w:line="240" w:lineRule="auto"/>
        <w:contextualSpacing w:val="0"/>
        <w:rPr>
          <w:rFonts w:ascii="Arial" w:hAnsi="Arial" w:cs="Arial"/>
          <w:sz w:val="24"/>
          <w:szCs w:val="24"/>
        </w:rPr>
      </w:pPr>
      <w:r w:rsidRPr="00FC5211">
        <w:rPr>
          <w:rFonts w:ascii="Arial" w:hAnsi="Arial"/>
          <w:sz w:val="24"/>
        </w:rPr>
        <w:t>National politiquement vulnérable, dirigeant d’une organisation internationale et personne étroitement associée</w:t>
      </w:r>
    </w:p>
    <w:p w14:paraId="79DC4CF1" w14:textId="77777777" w:rsidR="0060165C" w:rsidRPr="00FC5211" w:rsidRDefault="0060165C" w:rsidP="0060165C">
      <w:pPr>
        <w:pStyle w:val="Paragraphedeliste"/>
        <w:numPr>
          <w:ilvl w:val="0"/>
          <w:numId w:val="47"/>
        </w:numPr>
        <w:spacing w:after="0" w:line="240" w:lineRule="auto"/>
        <w:contextualSpacing w:val="0"/>
        <w:rPr>
          <w:rFonts w:ascii="Arial" w:hAnsi="Arial" w:cs="Arial"/>
          <w:sz w:val="24"/>
          <w:szCs w:val="24"/>
        </w:rPr>
      </w:pPr>
      <w:r w:rsidRPr="00FC5211">
        <w:rPr>
          <w:rFonts w:ascii="Arial" w:hAnsi="Arial"/>
          <w:sz w:val="24"/>
        </w:rPr>
        <w:t>Paiements de primes ou dépôts effectués par ordre électronique à partir de territoires situés à l’étranger</w:t>
      </w:r>
    </w:p>
    <w:p w14:paraId="6079D99E" w14:textId="41782F24" w:rsidR="00980AB1" w:rsidRPr="00FC5211" w:rsidRDefault="0060165C" w:rsidP="0060165C">
      <w:pPr>
        <w:pStyle w:val="Paragraphedeliste"/>
        <w:numPr>
          <w:ilvl w:val="0"/>
          <w:numId w:val="47"/>
        </w:numPr>
        <w:spacing w:after="0" w:line="240" w:lineRule="auto"/>
        <w:contextualSpacing w:val="0"/>
        <w:rPr>
          <w:rFonts w:ascii="Arial" w:hAnsi="Arial" w:cs="Arial"/>
          <w:sz w:val="24"/>
          <w:szCs w:val="24"/>
        </w:rPr>
      </w:pPr>
      <w:r w:rsidRPr="00FC5211">
        <w:rPr>
          <w:rFonts w:ascii="Arial" w:hAnsi="Arial"/>
          <w:sz w:val="24"/>
        </w:rPr>
        <w:t>Implication d’un tiers sans motif raisonnable ou incapacité de recueillir les renseignements sur le tiers</w:t>
      </w:r>
    </w:p>
    <w:p w14:paraId="4B324091" w14:textId="77777777" w:rsidR="0060165C" w:rsidRPr="00FC5211" w:rsidRDefault="0060165C" w:rsidP="007430F5">
      <w:pPr>
        <w:pStyle w:val="Paragraphedeliste"/>
        <w:numPr>
          <w:ilvl w:val="0"/>
          <w:numId w:val="47"/>
        </w:numPr>
        <w:spacing w:after="0" w:line="240" w:lineRule="auto"/>
        <w:contextualSpacing w:val="0"/>
        <w:rPr>
          <w:rFonts w:ascii="Arial" w:hAnsi="Arial" w:cs="Arial"/>
          <w:sz w:val="24"/>
          <w:szCs w:val="24"/>
        </w:rPr>
      </w:pPr>
      <w:r w:rsidRPr="00FC5211">
        <w:rPr>
          <w:rFonts w:ascii="Arial" w:hAnsi="Arial"/>
          <w:sz w:val="24"/>
        </w:rPr>
        <w:t>Profession – Professions à risque élevé (p. ex., entreprises dont les activités reposent grandement sur les opérations en espèces, entreprises extraterritoriales, entreprises qui exercent des activités dans des pays à risque élevé, jeu en ligne, entreprises de services monétaires, sociétés d’importation / d’exportation)</w:t>
      </w:r>
    </w:p>
    <w:p w14:paraId="61E3E9DE" w14:textId="77777777" w:rsidR="0060165C" w:rsidRPr="00FC5211" w:rsidRDefault="0060165C" w:rsidP="0060165C">
      <w:pPr>
        <w:pStyle w:val="Paragraphedeliste"/>
        <w:numPr>
          <w:ilvl w:val="0"/>
          <w:numId w:val="47"/>
        </w:numPr>
        <w:spacing w:after="0" w:line="240" w:lineRule="auto"/>
        <w:contextualSpacing w:val="0"/>
        <w:rPr>
          <w:rFonts w:ascii="Arial" w:hAnsi="Arial" w:cs="Arial"/>
          <w:sz w:val="24"/>
          <w:szCs w:val="24"/>
        </w:rPr>
      </w:pPr>
      <w:r w:rsidRPr="00FC5211">
        <w:rPr>
          <w:rFonts w:ascii="Arial" w:hAnsi="Arial"/>
          <w:sz w:val="24"/>
        </w:rPr>
        <w:t>Structure de l’entreprise ou opérations du client qui semblent inhabituellement complexes</w:t>
      </w:r>
    </w:p>
    <w:p w14:paraId="7F8FD8C3" w14:textId="77777777" w:rsidR="0060165C" w:rsidRPr="00FC5211" w:rsidRDefault="0060165C" w:rsidP="0060165C">
      <w:pPr>
        <w:pStyle w:val="Paragraphedeliste"/>
        <w:numPr>
          <w:ilvl w:val="0"/>
          <w:numId w:val="47"/>
        </w:numPr>
        <w:spacing w:after="0" w:line="240" w:lineRule="auto"/>
        <w:contextualSpacing w:val="0"/>
        <w:rPr>
          <w:rFonts w:ascii="Arial" w:hAnsi="Arial" w:cs="Arial"/>
          <w:sz w:val="24"/>
          <w:szCs w:val="24"/>
        </w:rPr>
      </w:pPr>
      <w:r w:rsidRPr="00FC5211">
        <w:rPr>
          <w:rFonts w:ascii="Arial" w:hAnsi="Arial"/>
          <w:sz w:val="24"/>
        </w:rPr>
        <w:t>Identification du client à distance sans motif valable</w:t>
      </w:r>
    </w:p>
    <w:p w14:paraId="4C7BBF5A" w14:textId="77777777" w:rsidR="00827DF0" w:rsidRPr="00FC5211" w:rsidRDefault="00CB0173" w:rsidP="0060165C">
      <w:pPr>
        <w:pStyle w:val="Paragraphedeliste"/>
        <w:numPr>
          <w:ilvl w:val="0"/>
          <w:numId w:val="47"/>
        </w:numPr>
        <w:spacing w:after="0" w:line="240" w:lineRule="auto"/>
        <w:contextualSpacing w:val="0"/>
        <w:rPr>
          <w:rFonts w:ascii="Arial" w:hAnsi="Arial" w:cs="Arial"/>
          <w:sz w:val="24"/>
          <w:szCs w:val="24"/>
        </w:rPr>
      </w:pPr>
      <w:r w:rsidRPr="00FC5211">
        <w:rPr>
          <w:rFonts w:ascii="Arial" w:hAnsi="Arial"/>
          <w:sz w:val="24"/>
        </w:rPr>
        <w:t>Participation de gardiens (c.-à-d. comptables, avocats) sans motif valable</w:t>
      </w:r>
    </w:p>
    <w:p w14:paraId="4268CC1E" w14:textId="77777777" w:rsidR="0060165C" w:rsidRPr="00FC5211" w:rsidRDefault="0060165C" w:rsidP="0060165C">
      <w:pPr>
        <w:spacing w:after="0"/>
        <w:rPr>
          <w:rFonts w:ascii="Arial" w:hAnsi="Arial" w:cs="Arial"/>
          <w:b/>
          <w:i/>
        </w:rPr>
      </w:pPr>
    </w:p>
    <w:p w14:paraId="496B6E5E" w14:textId="77777777" w:rsidR="0060165C" w:rsidRPr="00FC5211" w:rsidRDefault="0060165C" w:rsidP="0060165C">
      <w:pPr>
        <w:spacing w:after="0"/>
        <w:rPr>
          <w:rFonts w:ascii="Arial" w:hAnsi="Arial" w:cs="Arial"/>
        </w:rPr>
      </w:pPr>
      <w:r w:rsidRPr="00FC5211">
        <w:rPr>
          <w:rFonts w:ascii="Arial" w:hAnsi="Arial"/>
          <w:b/>
        </w:rPr>
        <w:t>Géographie</w:t>
      </w:r>
      <w:r w:rsidRPr="00FC5211">
        <w:rPr>
          <w:rFonts w:ascii="Arial" w:hAnsi="Arial"/>
        </w:rPr>
        <w:t> :</w:t>
      </w:r>
    </w:p>
    <w:p w14:paraId="3975F353" w14:textId="77777777" w:rsidR="0060165C" w:rsidRPr="00FC5211" w:rsidRDefault="0060165C" w:rsidP="0060165C">
      <w:pPr>
        <w:pStyle w:val="Paragraphedeliste"/>
        <w:numPr>
          <w:ilvl w:val="0"/>
          <w:numId w:val="47"/>
        </w:numPr>
        <w:spacing w:after="0" w:line="240" w:lineRule="auto"/>
        <w:contextualSpacing w:val="0"/>
        <w:rPr>
          <w:rFonts w:ascii="Arial" w:hAnsi="Arial" w:cs="Arial"/>
          <w:sz w:val="24"/>
          <w:szCs w:val="24"/>
        </w:rPr>
      </w:pPr>
      <w:r w:rsidRPr="00FC5211">
        <w:rPr>
          <w:rFonts w:ascii="Arial" w:hAnsi="Arial"/>
          <w:sz w:val="24"/>
        </w:rPr>
        <w:t>Le client réside hors de la région locale ou normale des clients</w:t>
      </w:r>
    </w:p>
    <w:p w14:paraId="7D04958F" w14:textId="77777777" w:rsidR="0060165C" w:rsidRPr="00FC5211" w:rsidRDefault="0060165C" w:rsidP="0060165C">
      <w:pPr>
        <w:pStyle w:val="Paragraphedeliste"/>
        <w:numPr>
          <w:ilvl w:val="0"/>
          <w:numId w:val="47"/>
        </w:numPr>
        <w:spacing w:after="0" w:line="240" w:lineRule="auto"/>
        <w:contextualSpacing w:val="0"/>
        <w:rPr>
          <w:rFonts w:ascii="Arial" w:hAnsi="Arial" w:cs="Arial"/>
          <w:sz w:val="24"/>
          <w:szCs w:val="24"/>
        </w:rPr>
      </w:pPr>
      <w:r w:rsidRPr="00FC5211">
        <w:rPr>
          <w:rFonts w:ascii="Arial" w:hAnsi="Arial"/>
          <w:sz w:val="24"/>
        </w:rPr>
        <w:t>Le client réside dans une région reconnue pour son taux de criminalité élevé</w:t>
      </w:r>
    </w:p>
    <w:p w14:paraId="33EA8A0F" w14:textId="77777777" w:rsidR="00CB0173" w:rsidRPr="00FC5211" w:rsidRDefault="0060165C" w:rsidP="0060165C">
      <w:pPr>
        <w:pStyle w:val="Paragraphedeliste"/>
        <w:numPr>
          <w:ilvl w:val="0"/>
          <w:numId w:val="47"/>
        </w:numPr>
        <w:spacing w:after="0" w:line="240" w:lineRule="auto"/>
        <w:contextualSpacing w:val="0"/>
        <w:rPr>
          <w:rFonts w:ascii="Arial" w:hAnsi="Arial" w:cs="Arial"/>
          <w:sz w:val="24"/>
          <w:szCs w:val="24"/>
        </w:rPr>
      </w:pPr>
      <w:r w:rsidRPr="00FC5211">
        <w:rPr>
          <w:rFonts w:ascii="Arial" w:hAnsi="Arial"/>
          <w:sz w:val="24"/>
        </w:rPr>
        <w:t>Le client exerce des activités extraterritoriales ou détient des sociétés prête-nom / de portefeuille dans des paradis fiscaux reconnus</w:t>
      </w:r>
    </w:p>
    <w:p w14:paraId="47BF25B5" w14:textId="676DFCCE" w:rsidR="0060165C" w:rsidRPr="00FC5211" w:rsidRDefault="00CB0173" w:rsidP="0060165C">
      <w:pPr>
        <w:pStyle w:val="Paragraphedeliste"/>
        <w:numPr>
          <w:ilvl w:val="0"/>
          <w:numId w:val="47"/>
        </w:numPr>
        <w:spacing w:after="0" w:line="240" w:lineRule="auto"/>
        <w:contextualSpacing w:val="0"/>
        <w:rPr>
          <w:rFonts w:ascii="Arial" w:hAnsi="Arial" w:cs="Arial"/>
          <w:sz w:val="24"/>
          <w:szCs w:val="24"/>
        </w:rPr>
      </w:pPr>
      <w:r w:rsidRPr="00FC5211">
        <w:rPr>
          <w:rFonts w:ascii="Arial" w:hAnsi="Arial"/>
          <w:sz w:val="24"/>
        </w:rPr>
        <w:t>Le client effectue des opérations ou a des liens avec des pays à risque élevé et des pays assujettis aux directives ministérielles (p. ex. la Russie)</w:t>
      </w:r>
    </w:p>
    <w:p w14:paraId="0B167CCE" w14:textId="77777777" w:rsidR="0060165C" w:rsidRPr="00FC5211" w:rsidRDefault="0060165C" w:rsidP="0060165C">
      <w:pPr>
        <w:spacing w:after="0"/>
        <w:rPr>
          <w:rFonts w:ascii="Arial" w:hAnsi="Arial" w:cs="Arial"/>
          <w:b/>
        </w:rPr>
      </w:pPr>
    </w:p>
    <w:p w14:paraId="78BE9B76" w14:textId="77777777" w:rsidR="0060165C" w:rsidRPr="00FC5211" w:rsidRDefault="0060165C" w:rsidP="0060165C">
      <w:pPr>
        <w:spacing w:after="0"/>
        <w:rPr>
          <w:rFonts w:ascii="Arial" w:hAnsi="Arial" w:cs="Arial"/>
          <w:b/>
        </w:rPr>
      </w:pPr>
      <w:r w:rsidRPr="00FC5211">
        <w:rPr>
          <w:rFonts w:ascii="Arial" w:hAnsi="Arial"/>
          <w:b/>
        </w:rPr>
        <w:t>Autres indicateurs d’opérations douteuses :</w:t>
      </w:r>
    </w:p>
    <w:p w14:paraId="435EF9A6" w14:textId="77777777" w:rsidR="0060165C" w:rsidRPr="00FC5211" w:rsidRDefault="0060165C" w:rsidP="0060165C">
      <w:pPr>
        <w:pStyle w:val="Paragraphedeliste"/>
        <w:numPr>
          <w:ilvl w:val="0"/>
          <w:numId w:val="47"/>
        </w:numPr>
        <w:spacing w:after="0" w:line="240" w:lineRule="auto"/>
        <w:contextualSpacing w:val="0"/>
        <w:rPr>
          <w:rFonts w:ascii="Arial" w:hAnsi="Arial" w:cs="Arial"/>
          <w:sz w:val="24"/>
          <w:szCs w:val="24"/>
        </w:rPr>
      </w:pPr>
      <w:r w:rsidRPr="00FC5211">
        <w:rPr>
          <w:rFonts w:ascii="Arial" w:hAnsi="Arial"/>
          <w:sz w:val="24"/>
        </w:rPr>
        <w:t>Le volume, le moment ou la complexité des opérations ne correspondent pas à l’objectif de la police ou du compte</w:t>
      </w:r>
    </w:p>
    <w:p w14:paraId="2D9C31D8" w14:textId="77777777" w:rsidR="0060165C" w:rsidRPr="00FC5211" w:rsidRDefault="0060165C" w:rsidP="0060165C">
      <w:pPr>
        <w:pStyle w:val="Paragraphedeliste"/>
        <w:numPr>
          <w:ilvl w:val="0"/>
          <w:numId w:val="47"/>
        </w:numPr>
        <w:spacing w:after="0" w:line="240" w:lineRule="auto"/>
        <w:contextualSpacing w:val="0"/>
        <w:rPr>
          <w:rFonts w:ascii="Arial" w:hAnsi="Arial" w:cs="Arial"/>
          <w:sz w:val="24"/>
          <w:szCs w:val="24"/>
        </w:rPr>
      </w:pPr>
      <w:r w:rsidRPr="00FC5211">
        <w:rPr>
          <w:rFonts w:ascii="Arial" w:hAnsi="Arial"/>
          <w:sz w:val="24"/>
        </w:rPr>
        <w:t>La valeur des dépôts ne cadre pas avec la profession ou avec la provenance des fonds</w:t>
      </w:r>
    </w:p>
    <w:p w14:paraId="5C30EB75" w14:textId="77777777" w:rsidR="0060165C" w:rsidRPr="00FC5211" w:rsidRDefault="0060165C" w:rsidP="0060165C">
      <w:pPr>
        <w:pStyle w:val="Paragraphedeliste"/>
        <w:numPr>
          <w:ilvl w:val="0"/>
          <w:numId w:val="47"/>
        </w:numPr>
        <w:spacing w:after="0" w:line="240" w:lineRule="auto"/>
        <w:contextualSpacing w:val="0"/>
        <w:rPr>
          <w:rFonts w:ascii="Arial" w:hAnsi="Arial" w:cs="Arial"/>
          <w:sz w:val="24"/>
          <w:szCs w:val="24"/>
        </w:rPr>
      </w:pPr>
      <w:r w:rsidRPr="00FC5211">
        <w:rPr>
          <w:rFonts w:ascii="Arial" w:hAnsi="Arial"/>
          <w:sz w:val="24"/>
        </w:rPr>
        <w:t>Des indicateurs d’opérations douteuses décrits dans la Partie A – Renseignements généraux sont présents</w:t>
      </w:r>
    </w:p>
    <w:p w14:paraId="5BC5C5FD" w14:textId="01885A8F" w:rsidR="00596F76" w:rsidRPr="00FC5211" w:rsidRDefault="0060165C" w:rsidP="003613E5">
      <w:pPr>
        <w:spacing w:before="100" w:beforeAutospacing="1" w:after="100" w:afterAutospacing="1" w:line="240" w:lineRule="auto"/>
        <w:rPr>
          <w:rFonts w:ascii="Arial" w:hAnsi="Arial" w:cs="Arial"/>
          <w:sz w:val="24"/>
          <w:szCs w:val="24"/>
        </w:rPr>
      </w:pPr>
      <w:r w:rsidRPr="00FC5211">
        <w:rPr>
          <w:rFonts w:ascii="Arial" w:hAnsi="Arial"/>
          <w:sz w:val="24"/>
        </w:rPr>
        <w:t>Toutes les évaluations des clients à risque élevé sont documentées au moyen de l’</w:t>
      </w:r>
      <w:r w:rsidRPr="00FC5211">
        <w:rPr>
          <w:rFonts w:ascii="Arial" w:hAnsi="Arial"/>
          <w:i/>
          <w:sz w:val="24"/>
        </w:rPr>
        <w:t>outil d’évaluation des risques liés à des clients</w:t>
      </w:r>
      <w:r w:rsidRPr="00FC5211">
        <w:rPr>
          <w:rFonts w:ascii="Arial" w:hAnsi="Arial"/>
          <w:sz w:val="24"/>
        </w:rPr>
        <w:t xml:space="preserve">, qui se trouve à l’annexe du présent programme. Des copies sont conservées pour démontrer que le client a été classé dans la catégorie de risque appropriée.  </w:t>
      </w:r>
    </w:p>
    <w:p w14:paraId="4D49569F" w14:textId="77777777" w:rsidR="00596F76" w:rsidRPr="00FC5211" w:rsidRDefault="009E6129" w:rsidP="00596F76">
      <w:pPr>
        <w:spacing w:before="100" w:beforeAutospacing="1" w:after="100" w:afterAutospacing="1" w:line="240" w:lineRule="auto"/>
        <w:rPr>
          <w:rFonts w:ascii="Arial" w:eastAsia="Times New Roman" w:hAnsi="Arial" w:cs="Arial"/>
          <w:b/>
          <w:sz w:val="28"/>
          <w:szCs w:val="28"/>
        </w:rPr>
      </w:pPr>
      <w:r w:rsidRPr="00FC5211">
        <w:rPr>
          <w:rFonts w:ascii="Arial" w:hAnsi="Arial"/>
          <w:b/>
          <w:sz w:val="28"/>
        </w:rPr>
        <w:t>4.2 – Atténuation des risques</w:t>
      </w:r>
    </w:p>
    <w:p w14:paraId="118CF831" w14:textId="77777777" w:rsidR="00596F76" w:rsidRPr="00FC5211" w:rsidRDefault="00596F76" w:rsidP="00596F76">
      <w:pPr>
        <w:rPr>
          <w:rFonts w:ascii="Arial" w:eastAsia="Times New Roman" w:hAnsi="Arial" w:cs="Arial"/>
          <w:sz w:val="24"/>
          <w:szCs w:val="24"/>
        </w:rPr>
      </w:pPr>
      <w:r w:rsidRPr="00FC5211">
        <w:rPr>
          <w:rFonts w:ascii="Arial" w:hAnsi="Arial"/>
          <w:sz w:val="24"/>
        </w:rPr>
        <w:t xml:space="preserve">Des mesures d’atténuation des risques ont été élaborées et mises en place pour les cas où nos évaluations des risques permettent de déceler des risques élevés. Les mesures d’atténuation des risques sont décrites en détail dans les tableaux sur l’évaluation des risques, aux sections 4.4 et 4.5 du présent programme. </w:t>
      </w:r>
    </w:p>
    <w:p w14:paraId="681A2EE3" w14:textId="77777777" w:rsidR="00EA3D87" w:rsidRPr="00FC5211" w:rsidRDefault="00EA3D87" w:rsidP="00596F76">
      <w:pPr>
        <w:rPr>
          <w:rFonts w:ascii="Arial" w:hAnsi="Arial" w:cs="Arial"/>
          <w:sz w:val="24"/>
          <w:szCs w:val="24"/>
        </w:rPr>
      </w:pPr>
      <w:r w:rsidRPr="00FC5211">
        <w:rPr>
          <w:rFonts w:ascii="Arial" w:hAnsi="Arial"/>
          <w:sz w:val="24"/>
        </w:rPr>
        <w:t>Indépendamment de la récurrence d’une situation (p. ex., certains produits faisant rarement ou ne faisant jamais l’objet d’une souscription), des mesures d’atténuation des risques ont été élaborées et seront mises en application si une telle situation se présente.</w:t>
      </w:r>
    </w:p>
    <w:p w14:paraId="4F85B86B" w14:textId="77777777" w:rsidR="00596F76" w:rsidRPr="00FC5211" w:rsidRDefault="009E6129" w:rsidP="00596F76">
      <w:pPr>
        <w:pStyle w:val="NormalWeb"/>
        <w:rPr>
          <w:rFonts w:ascii="Arial" w:hAnsi="Arial" w:cs="Arial"/>
          <w:b/>
          <w:sz w:val="28"/>
          <w:szCs w:val="28"/>
        </w:rPr>
      </w:pPr>
      <w:r w:rsidRPr="00FC5211">
        <w:rPr>
          <w:rFonts w:ascii="Arial" w:hAnsi="Arial"/>
          <w:b/>
          <w:sz w:val="28"/>
        </w:rPr>
        <w:t xml:space="preserve">4.3 – Contrôle continu et tenue à jour des renseignements sur les clients </w:t>
      </w:r>
    </w:p>
    <w:p w14:paraId="5800C7AC" w14:textId="1C24B371" w:rsidR="00CD571D" w:rsidRPr="00FC5211" w:rsidRDefault="00596F76" w:rsidP="00596F76">
      <w:pPr>
        <w:spacing w:after="0" w:line="240" w:lineRule="auto"/>
        <w:rPr>
          <w:rFonts w:ascii="Arial" w:eastAsia="Times New Roman" w:hAnsi="Arial" w:cs="Arial"/>
          <w:sz w:val="24"/>
          <w:szCs w:val="24"/>
        </w:rPr>
      </w:pPr>
      <w:r w:rsidRPr="00FC5211">
        <w:rPr>
          <w:rFonts w:ascii="Arial" w:hAnsi="Arial"/>
          <w:sz w:val="24"/>
        </w:rPr>
        <w:t>Une fois une relation d’affaires établie, nous devons assurer une surveillance continue de tous les clients afin de :</w:t>
      </w:r>
    </w:p>
    <w:p w14:paraId="30F8F36B" w14:textId="77777777" w:rsidR="00596F76" w:rsidRPr="00FC5211" w:rsidRDefault="00DB0F81" w:rsidP="00596F76">
      <w:pPr>
        <w:numPr>
          <w:ilvl w:val="0"/>
          <w:numId w:val="9"/>
        </w:numPr>
        <w:spacing w:after="0" w:line="240" w:lineRule="auto"/>
        <w:rPr>
          <w:rFonts w:ascii="Arial" w:eastAsia="Times New Roman" w:hAnsi="Arial" w:cs="Arial"/>
          <w:sz w:val="24"/>
          <w:szCs w:val="24"/>
        </w:rPr>
      </w:pPr>
      <w:r w:rsidRPr="00FC5211">
        <w:rPr>
          <w:rFonts w:ascii="Arial" w:hAnsi="Arial"/>
          <w:sz w:val="24"/>
        </w:rPr>
        <w:t>Repérer les opérations douteuses qui doivent être déclarées</w:t>
      </w:r>
    </w:p>
    <w:p w14:paraId="599F12DB" w14:textId="4672A788" w:rsidR="00CD571D" w:rsidRPr="00FC5211" w:rsidRDefault="00CD571D" w:rsidP="00596F76">
      <w:pPr>
        <w:numPr>
          <w:ilvl w:val="0"/>
          <w:numId w:val="9"/>
        </w:numPr>
        <w:spacing w:after="0" w:line="240" w:lineRule="auto"/>
        <w:rPr>
          <w:rFonts w:ascii="Arial" w:eastAsia="Times New Roman" w:hAnsi="Arial" w:cs="Arial"/>
          <w:sz w:val="24"/>
          <w:szCs w:val="24"/>
        </w:rPr>
      </w:pPr>
      <w:r w:rsidRPr="00FC5211">
        <w:rPr>
          <w:rFonts w:ascii="Arial" w:hAnsi="Arial"/>
          <w:sz w:val="24"/>
        </w:rPr>
        <w:t>Tenir à jour les renseignements permettant d’identifier le client, les renseignements sur les bénéficiaires effectifs, ainsi que l’objet et la nature prévue de la relation d’affaires</w:t>
      </w:r>
    </w:p>
    <w:p w14:paraId="46A3443C" w14:textId="77777777" w:rsidR="00596F76" w:rsidRPr="00FC5211" w:rsidRDefault="00DB0F81" w:rsidP="00596F76">
      <w:pPr>
        <w:numPr>
          <w:ilvl w:val="0"/>
          <w:numId w:val="9"/>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Réévaluer le niveau de risque associé aux opérations et aux activités du client</w:t>
      </w:r>
    </w:p>
    <w:p w14:paraId="007D8220" w14:textId="77777777" w:rsidR="00596F76" w:rsidRPr="00FC5211" w:rsidRDefault="00DB0F81" w:rsidP="00596F76">
      <w:pPr>
        <w:numPr>
          <w:ilvl w:val="0"/>
          <w:numId w:val="9"/>
        </w:numPr>
        <w:spacing w:before="100" w:beforeAutospacing="1" w:after="100" w:afterAutospacing="1" w:line="240" w:lineRule="auto"/>
        <w:rPr>
          <w:rFonts w:ascii="Arial" w:eastAsia="Times New Roman" w:hAnsi="Arial" w:cs="Arial"/>
          <w:sz w:val="24"/>
          <w:szCs w:val="24"/>
        </w:rPr>
      </w:pPr>
      <w:r w:rsidRPr="00FC5211">
        <w:rPr>
          <w:rFonts w:ascii="Arial" w:hAnsi="Arial"/>
          <w:sz w:val="24"/>
        </w:rPr>
        <w:t>Déterminer si les opérations ou les activités sont conformes aux renseignements obtenus antérieurement sur le client, y compris l’évaluation du risque qu’il représente</w:t>
      </w:r>
    </w:p>
    <w:p w14:paraId="69F5AE4F" w14:textId="77777777" w:rsidR="00596F76" w:rsidRPr="00FC5211" w:rsidRDefault="00596F76" w:rsidP="00596F76">
      <w:pPr>
        <w:pStyle w:val="NormalWeb"/>
        <w:spacing w:before="0" w:beforeAutospacing="0" w:after="0" w:afterAutospacing="0"/>
        <w:rPr>
          <w:rFonts w:ascii="Arial" w:hAnsi="Arial" w:cs="Arial"/>
        </w:rPr>
      </w:pPr>
      <w:r w:rsidRPr="00FC5211">
        <w:rPr>
          <w:rFonts w:ascii="Arial" w:hAnsi="Arial"/>
        </w:rPr>
        <w:t>Pour une personne (dans le cadre du processus de contrôle continu), nous devons confirmer ou mettre à jour les renseignements suivants :</w:t>
      </w:r>
    </w:p>
    <w:p w14:paraId="112CFEBF" w14:textId="77777777" w:rsidR="00596F76" w:rsidRPr="00FC5211" w:rsidRDefault="00DB0F81" w:rsidP="00596F76">
      <w:pPr>
        <w:pStyle w:val="NormalWeb"/>
        <w:numPr>
          <w:ilvl w:val="0"/>
          <w:numId w:val="10"/>
        </w:numPr>
        <w:spacing w:before="0" w:beforeAutospacing="0" w:after="0" w:afterAutospacing="0"/>
        <w:rPr>
          <w:rFonts w:ascii="Arial" w:hAnsi="Arial" w:cs="Arial"/>
        </w:rPr>
      </w:pPr>
      <w:r w:rsidRPr="00FC5211">
        <w:rPr>
          <w:rFonts w:ascii="Arial" w:hAnsi="Arial"/>
        </w:rPr>
        <w:t>Nom</w:t>
      </w:r>
    </w:p>
    <w:p w14:paraId="06358F80" w14:textId="77777777" w:rsidR="00596F76" w:rsidRPr="00FC5211" w:rsidRDefault="00DB0F81" w:rsidP="00596F76">
      <w:pPr>
        <w:pStyle w:val="NormalWeb"/>
        <w:numPr>
          <w:ilvl w:val="0"/>
          <w:numId w:val="10"/>
        </w:numPr>
        <w:rPr>
          <w:rFonts w:ascii="Arial" w:hAnsi="Arial" w:cs="Arial"/>
        </w:rPr>
      </w:pPr>
      <w:r w:rsidRPr="00FC5211">
        <w:rPr>
          <w:rFonts w:ascii="Arial" w:hAnsi="Arial"/>
        </w:rPr>
        <w:t>Adresse</w:t>
      </w:r>
    </w:p>
    <w:p w14:paraId="4FCED81F" w14:textId="77777777" w:rsidR="00596F76" w:rsidRPr="00FC5211" w:rsidRDefault="00DB0F81" w:rsidP="00596F76">
      <w:pPr>
        <w:pStyle w:val="NormalWeb"/>
        <w:numPr>
          <w:ilvl w:val="0"/>
          <w:numId w:val="10"/>
        </w:numPr>
        <w:rPr>
          <w:rFonts w:ascii="Arial" w:hAnsi="Arial" w:cs="Arial"/>
        </w:rPr>
      </w:pPr>
      <w:r w:rsidRPr="00FC5211">
        <w:rPr>
          <w:rFonts w:ascii="Arial" w:hAnsi="Arial"/>
        </w:rPr>
        <w:t xml:space="preserve">Profession ou activité principale </w:t>
      </w:r>
    </w:p>
    <w:p w14:paraId="4D46070F" w14:textId="77777777" w:rsidR="00395548" w:rsidRPr="00FC5211" w:rsidRDefault="00395548" w:rsidP="00596F76">
      <w:pPr>
        <w:pStyle w:val="NormalWeb"/>
        <w:numPr>
          <w:ilvl w:val="0"/>
          <w:numId w:val="10"/>
        </w:numPr>
        <w:rPr>
          <w:rFonts w:ascii="Arial" w:hAnsi="Arial" w:cs="Arial"/>
        </w:rPr>
      </w:pPr>
      <w:r w:rsidRPr="00FC5211">
        <w:rPr>
          <w:rFonts w:ascii="Arial" w:hAnsi="Arial"/>
        </w:rPr>
        <w:t xml:space="preserve">Objectif de la police / relation d’affaires, qui pourrait expliquer un changement au chapitre des transactions (p. ex., retraits fréquents) </w:t>
      </w:r>
    </w:p>
    <w:p w14:paraId="1289B693" w14:textId="77777777" w:rsidR="00596F76" w:rsidRPr="00FC5211" w:rsidRDefault="00596F76" w:rsidP="00596F76">
      <w:pPr>
        <w:pStyle w:val="NormalWeb"/>
        <w:spacing w:before="0" w:beforeAutospacing="0" w:after="0" w:afterAutospacing="0"/>
        <w:rPr>
          <w:rFonts w:ascii="Arial" w:hAnsi="Arial" w:cs="Arial"/>
        </w:rPr>
      </w:pPr>
      <w:r w:rsidRPr="00FC5211">
        <w:rPr>
          <w:rFonts w:ascii="Arial" w:hAnsi="Arial"/>
        </w:rPr>
        <w:t>Pour une entité, il faut confirmer ou mettre à jour les renseignements suivants :</w:t>
      </w:r>
    </w:p>
    <w:p w14:paraId="482DDD00" w14:textId="77777777" w:rsidR="00596F76" w:rsidRPr="00FC5211" w:rsidRDefault="00DB0F81" w:rsidP="00596F76">
      <w:pPr>
        <w:pStyle w:val="NormalWeb"/>
        <w:numPr>
          <w:ilvl w:val="0"/>
          <w:numId w:val="11"/>
        </w:numPr>
        <w:spacing w:before="0" w:beforeAutospacing="0" w:after="0" w:afterAutospacing="0"/>
        <w:rPr>
          <w:rFonts w:ascii="Arial" w:hAnsi="Arial" w:cs="Arial"/>
        </w:rPr>
      </w:pPr>
      <w:r w:rsidRPr="00FC5211">
        <w:rPr>
          <w:rFonts w:ascii="Arial" w:hAnsi="Arial"/>
        </w:rPr>
        <w:t>Nom</w:t>
      </w:r>
    </w:p>
    <w:p w14:paraId="22841A4D" w14:textId="77777777" w:rsidR="00596F76" w:rsidRPr="00FC5211" w:rsidRDefault="00DB0F81" w:rsidP="00596F76">
      <w:pPr>
        <w:pStyle w:val="NormalWeb"/>
        <w:numPr>
          <w:ilvl w:val="0"/>
          <w:numId w:val="11"/>
        </w:numPr>
        <w:rPr>
          <w:rFonts w:ascii="Arial" w:hAnsi="Arial" w:cs="Arial"/>
        </w:rPr>
      </w:pPr>
      <w:r w:rsidRPr="00FC5211">
        <w:rPr>
          <w:rFonts w:ascii="Arial" w:hAnsi="Arial"/>
        </w:rPr>
        <w:t xml:space="preserve">Adresse </w:t>
      </w:r>
    </w:p>
    <w:p w14:paraId="40F1B285" w14:textId="77777777" w:rsidR="00596F76" w:rsidRPr="00FC5211" w:rsidRDefault="00395548" w:rsidP="00596F76">
      <w:pPr>
        <w:pStyle w:val="NormalWeb"/>
        <w:numPr>
          <w:ilvl w:val="0"/>
          <w:numId w:val="11"/>
        </w:numPr>
        <w:rPr>
          <w:rFonts w:ascii="Arial" w:hAnsi="Arial" w:cs="Arial"/>
        </w:rPr>
      </w:pPr>
      <w:r w:rsidRPr="00FC5211">
        <w:rPr>
          <w:rFonts w:ascii="Arial" w:hAnsi="Arial"/>
        </w:rPr>
        <w:t>Nature de l’entreprise</w:t>
      </w:r>
    </w:p>
    <w:p w14:paraId="135A7B26" w14:textId="77777777" w:rsidR="00596F76" w:rsidRPr="00FC5211" w:rsidRDefault="00DB0F81" w:rsidP="00596F76">
      <w:pPr>
        <w:pStyle w:val="NormalWeb"/>
        <w:numPr>
          <w:ilvl w:val="0"/>
          <w:numId w:val="11"/>
        </w:numPr>
        <w:rPr>
          <w:rFonts w:ascii="Arial" w:hAnsi="Arial" w:cs="Arial"/>
        </w:rPr>
      </w:pPr>
      <w:r w:rsidRPr="00FC5211">
        <w:rPr>
          <w:rFonts w:ascii="Arial" w:hAnsi="Arial"/>
        </w:rPr>
        <w:t>Noms des administrateurs, des fiduciaires, etc.</w:t>
      </w:r>
    </w:p>
    <w:p w14:paraId="11332AB0" w14:textId="77777777" w:rsidR="004B631F" w:rsidRPr="00FC5211" w:rsidRDefault="00DB0F81" w:rsidP="00E30430">
      <w:pPr>
        <w:pStyle w:val="NormalWeb"/>
        <w:numPr>
          <w:ilvl w:val="0"/>
          <w:numId w:val="11"/>
        </w:numPr>
        <w:rPr>
          <w:rFonts w:ascii="Arial" w:hAnsi="Arial" w:cs="Arial"/>
        </w:rPr>
      </w:pPr>
      <w:r w:rsidRPr="00FC5211">
        <w:rPr>
          <w:rFonts w:ascii="Arial" w:hAnsi="Arial"/>
        </w:rPr>
        <w:t>Renseignements sur les bénéficiaires effectifs (personnes qui contrôlent l’entité)</w:t>
      </w:r>
    </w:p>
    <w:p w14:paraId="72F95928" w14:textId="77777777" w:rsidR="00395548" w:rsidRPr="00FC5211" w:rsidRDefault="00395548" w:rsidP="00395548">
      <w:pPr>
        <w:pStyle w:val="NormalWeb"/>
        <w:numPr>
          <w:ilvl w:val="0"/>
          <w:numId w:val="11"/>
        </w:numPr>
        <w:rPr>
          <w:rFonts w:ascii="Arial" w:hAnsi="Arial" w:cs="Arial"/>
        </w:rPr>
      </w:pPr>
      <w:r w:rsidRPr="00FC5211">
        <w:rPr>
          <w:rFonts w:ascii="Arial" w:hAnsi="Arial"/>
        </w:rPr>
        <w:t xml:space="preserve">Objectif de la police / relation d’affaires, qui pourrait expliquer un changement au chapitre des transactions (p. ex., retraits fréquents) </w:t>
      </w:r>
    </w:p>
    <w:p w14:paraId="62DE4EB6" w14:textId="0B26CC0A" w:rsidR="00596F76" w:rsidRPr="00FC5211" w:rsidRDefault="00596F76" w:rsidP="00596F76">
      <w:pPr>
        <w:pStyle w:val="NormalWeb"/>
        <w:rPr>
          <w:rFonts w:ascii="Arial" w:hAnsi="Arial" w:cs="Arial"/>
        </w:rPr>
      </w:pPr>
      <w:r w:rsidRPr="00FC5211">
        <w:rPr>
          <w:rFonts w:ascii="Arial" w:hAnsi="Arial"/>
          <w:b/>
          <w:bCs/>
          <w:sz w:val="28"/>
        </w:rPr>
        <w:t>Fréquence</w:t>
      </w:r>
      <w:r w:rsidRPr="00FC5211">
        <w:rPr>
          <w:rFonts w:ascii="Arial" w:hAnsi="Arial"/>
        </w:rPr>
        <w:t xml:space="preserve"> – La fréquence à laquelle nous assurons un contrôle continu des relations d’affaires et mettons à jour les renseignements sur les clients dépend de notre évaluation des risques liés aux clients; ceux qui présentent un niveau de risque plus élevé doivent faire l’objet d’un contrôle ou d’une mise à jour de façon plus fréquente.  Les renseignements sur tous les clients font également l’objet d’une mise à jour périodique dans le cadre du processus visant à remplir une nouvelle demande de placement non enregistré ou une nouvelle proposition de rente ou d’assurance vie universelle et, dans une certaine mesure, l’assurance vie entière qui est exonérée au sens du paragraphe 306(1) du Règlement de l’impôt sur le revenu par l’assureur (Règlement sur le recyclage des produits de la criminalité et le financement des activités terroristes, alinéa 154(2)(a)).</w:t>
      </w:r>
    </w:p>
    <w:p w14:paraId="057E8DA3" w14:textId="77777777" w:rsidR="00473BCB" w:rsidRPr="00FC5211" w:rsidRDefault="00596F76" w:rsidP="00596F76">
      <w:pPr>
        <w:pStyle w:val="NormalWeb"/>
        <w:rPr>
          <w:rFonts w:ascii="Arial" w:hAnsi="Arial" w:cs="Arial"/>
        </w:rPr>
      </w:pPr>
      <w:r w:rsidRPr="00FC5211">
        <w:rPr>
          <w:rFonts w:ascii="Arial" w:hAnsi="Arial"/>
          <w:b/>
        </w:rPr>
        <w:t xml:space="preserve">Clients à faible risque </w:t>
      </w:r>
      <w:r w:rsidRPr="00FC5211">
        <w:rPr>
          <w:rFonts w:ascii="Arial" w:hAnsi="Arial"/>
        </w:rPr>
        <w:t xml:space="preserve">– Les opérations font l’objet d’un contrôle, d’un examen ou d’une évaluation au moment où elles sont effectuées. </w:t>
      </w:r>
    </w:p>
    <w:p w14:paraId="630C60CF" w14:textId="10CC0A53" w:rsidR="00596F76" w:rsidRPr="00FC5211" w:rsidRDefault="00596F76" w:rsidP="00596F76">
      <w:pPr>
        <w:pStyle w:val="NormalWeb"/>
        <w:rPr>
          <w:rFonts w:ascii="Arial" w:hAnsi="Arial" w:cs="Arial"/>
        </w:rPr>
      </w:pPr>
      <w:r w:rsidRPr="00FC5211">
        <w:rPr>
          <w:rFonts w:ascii="Arial" w:hAnsi="Arial"/>
        </w:rPr>
        <w:t xml:space="preserve">Les renseignements sur les clients à faible risque peuvent être tenus à jour au moyen d’une confirmation verbale auprès des clients lors des interactions régulières (pour des affaires nouvelles et régulièrement pour des opérations subséquentes, s’il y a lieu, au moins une fois tous les cinq ans). </w:t>
      </w:r>
    </w:p>
    <w:p w14:paraId="6CEAC0AF" w14:textId="77777777" w:rsidR="00596F76" w:rsidRPr="00FC5211" w:rsidRDefault="00596F76" w:rsidP="00596F76">
      <w:pPr>
        <w:pStyle w:val="NormalWeb"/>
        <w:rPr>
          <w:rFonts w:ascii="Arial" w:hAnsi="Arial" w:cs="Arial"/>
        </w:rPr>
      </w:pPr>
      <w:r w:rsidRPr="00FC5211">
        <w:rPr>
          <w:rFonts w:ascii="Arial" w:hAnsi="Arial"/>
          <w:b/>
        </w:rPr>
        <w:t>Clients à risque élevé</w:t>
      </w:r>
      <w:r w:rsidRPr="00FC5211">
        <w:rPr>
          <w:rFonts w:ascii="Arial" w:hAnsi="Arial"/>
        </w:rPr>
        <w:t xml:space="preserve"> – Les opérations font l’objet d’un contrôle, d’un examen ou d’une évaluation au moment où elles sont effectuées, ainsi que lors d’examens périodiques. La preuve de l’examen périodique est conservée. Des notes sont également conservées dans le dossier client.</w:t>
      </w:r>
    </w:p>
    <w:p w14:paraId="04EEF177" w14:textId="77777777" w:rsidR="00F23585" w:rsidRPr="00FC5211" w:rsidRDefault="00596F76" w:rsidP="00596F76">
      <w:pPr>
        <w:pStyle w:val="NormalWeb"/>
        <w:rPr>
          <w:rFonts w:ascii="Arial" w:hAnsi="Arial" w:cs="Arial"/>
        </w:rPr>
      </w:pPr>
      <w:r w:rsidRPr="00FC5211">
        <w:rPr>
          <w:rFonts w:ascii="Arial" w:hAnsi="Arial"/>
        </w:rPr>
        <w:t xml:space="preserve">Les renseignements sur les clients à risque élevé sont mis à jour annuellement.  Les renseignements peuvent être confirmés verbalement auprès du client. Des mesures plus poussées peuvent comprendre :  </w:t>
      </w:r>
    </w:p>
    <w:p w14:paraId="5DB20752" w14:textId="77777777" w:rsidR="00F23585" w:rsidRPr="00FC5211" w:rsidRDefault="00596F76" w:rsidP="00F23585">
      <w:pPr>
        <w:pStyle w:val="NormalWeb"/>
        <w:numPr>
          <w:ilvl w:val="0"/>
          <w:numId w:val="106"/>
        </w:numPr>
        <w:rPr>
          <w:rFonts w:ascii="Arial" w:hAnsi="Arial" w:cs="Arial"/>
        </w:rPr>
      </w:pPr>
      <w:r w:rsidRPr="00FC5211">
        <w:rPr>
          <w:rFonts w:ascii="Arial" w:hAnsi="Arial"/>
        </w:rPr>
        <w:t>Prendre des mesures raisonnables pour confirmer les renseignements fournis par des clients à risque élevé en effectuant des recherches dans Internet</w:t>
      </w:r>
    </w:p>
    <w:p w14:paraId="11CFAB42" w14:textId="77777777" w:rsidR="00F23585" w:rsidRPr="00FC5211" w:rsidRDefault="00F23585" w:rsidP="00F23585">
      <w:pPr>
        <w:pStyle w:val="NormalWeb"/>
        <w:numPr>
          <w:ilvl w:val="0"/>
          <w:numId w:val="106"/>
        </w:numPr>
        <w:rPr>
          <w:rFonts w:ascii="Arial" w:hAnsi="Arial" w:cs="Arial"/>
        </w:rPr>
      </w:pPr>
      <w:r w:rsidRPr="00FC5211">
        <w:rPr>
          <w:rFonts w:ascii="Arial" w:hAnsi="Arial"/>
        </w:rPr>
        <w:t>Obtenir des renseignements supplémentaires sur la source de fonds/richesse du client</w:t>
      </w:r>
    </w:p>
    <w:p w14:paraId="66E9CDFA" w14:textId="77777777" w:rsidR="00F23585" w:rsidRPr="00FC5211" w:rsidRDefault="00F23585" w:rsidP="00F23585">
      <w:pPr>
        <w:pStyle w:val="NormalWeb"/>
        <w:numPr>
          <w:ilvl w:val="0"/>
          <w:numId w:val="106"/>
        </w:numPr>
        <w:rPr>
          <w:rFonts w:ascii="Arial" w:hAnsi="Arial" w:cs="Arial"/>
        </w:rPr>
      </w:pPr>
      <w:r w:rsidRPr="00FC5211">
        <w:rPr>
          <w:rFonts w:ascii="Arial" w:hAnsi="Arial"/>
        </w:rPr>
        <w:t>Obtenir des renseignements sur les motifs ou les objectifs derrière certaines transactions</w:t>
      </w:r>
    </w:p>
    <w:p w14:paraId="328FE935" w14:textId="77777777" w:rsidR="00596F76" w:rsidRPr="00FC5211" w:rsidRDefault="00F23585" w:rsidP="00F23585">
      <w:pPr>
        <w:pStyle w:val="NormalWeb"/>
        <w:numPr>
          <w:ilvl w:val="0"/>
          <w:numId w:val="106"/>
        </w:numPr>
        <w:rPr>
          <w:rFonts w:ascii="Arial" w:hAnsi="Arial" w:cs="Arial"/>
        </w:rPr>
      </w:pPr>
      <w:r w:rsidRPr="00FC5211">
        <w:rPr>
          <w:rFonts w:ascii="Arial" w:hAnsi="Arial"/>
        </w:rPr>
        <w:t>Prendre des mesures additionnelles pour vérifier les documents ou les renseignements fournis par le client</w:t>
      </w:r>
    </w:p>
    <w:p w14:paraId="55F2539F" w14:textId="77777777" w:rsidR="008D1CC5" w:rsidRPr="00FC5211" w:rsidRDefault="009E6129" w:rsidP="007C19D5">
      <w:pPr>
        <w:spacing w:before="100" w:beforeAutospacing="1" w:after="100" w:afterAutospacing="1" w:line="240" w:lineRule="auto"/>
        <w:outlineLvl w:val="1"/>
        <w:rPr>
          <w:rFonts w:ascii="Arial" w:eastAsia="Times New Roman" w:hAnsi="Arial" w:cs="Arial"/>
          <w:b/>
          <w:bCs/>
          <w:sz w:val="28"/>
          <w:szCs w:val="28"/>
        </w:rPr>
      </w:pPr>
      <w:r w:rsidRPr="00FC5211">
        <w:rPr>
          <w:rFonts w:ascii="Arial" w:hAnsi="Arial"/>
          <w:b/>
          <w:sz w:val="28"/>
        </w:rPr>
        <w:t>4.4 – Évaluation des risques liés à l’entreprise</w:t>
      </w:r>
    </w:p>
    <w:p w14:paraId="0C1573E3" w14:textId="77777777" w:rsidR="00D67916" w:rsidRPr="00FC5211" w:rsidRDefault="009E6129" w:rsidP="007C19D5">
      <w:pPr>
        <w:spacing w:before="100" w:beforeAutospacing="1" w:after="100" w:afterAutospacing="1" w:line="240" w:lineRule="auto"/>
        <w:outlineLvl w:val="1"/>
        <w:rPr>
          <w:rFonts w:ascii="Arial" w:eastAsia="Times New Roman" w:hAnsi="Arial" w:cs="Arial"/>
          <w:bCs/>
          <w:sz w:val="24"/>
          <w:szCs w:val="24"/>
        </w:rPr>
      </w:pPr>
      <w:r w:rsidRPr="00FC5211">
        <w:rPr>
          <w:rFonts w:ascii="Arial" w:hAnsi="Arial"/>
          <w:sz w:val="24"/>
        </w:rPr>
        <w:t xml:space="preserve">Le tableau ci-dessous contient les éléments qui peuvent rendre cette entreprise vulnérable à être utilisée par des criminels pour effectuer des activités de blanchiment d’argent et de financement d’activités terroristes. </w:t>
      </w:r>
    </w:p>
    <w:p w14:paraId="66271755" w14:textId="0AE9F9C9" w:rsidR="00085432" w:rsidRPr="00FC5211" w:rsidRDefault="009E6129" w:rsidP="007C19D5">
      <w:pPr>
        <w:spacing w:before="100" w:beforeAutospacing="1" w:after="100" w:afterAutospacing="1" w:line="240" w:lineRule="auto"/>
        <w:outlineLvl w:val="1"/>
        <w:rPr>
          <w:rFonts w:ascii="Arial" w:eastAsia="Times New Roman" w:hAnsi="Arial" w:cs="Arial"/>
          <w:sz w:val="24"/>
          <w:szCs w:val="24"/>
        </w:rPr>
      </w:pPr>
      <w:bookmarkStart w:id="2" w:name="_Int_4iuLa3wT"/>
      <w:r w:rsidRPr="00FC5211">
        <w:rPr>
          <w:rFonts w:ascii="Arial" w:hAnsi="Arial"/>
          <w:sz w:val="24"/>
        </w:rPr>
        <w:t>Cette liste tient compte des produits et services que nous offrons, de la façon dont nous en faisons la prestation et de l’endroit où nous effectuons nos activités.</w:t>
      </w:r>
      <w:bookmarkEnd w:id="2"/>
      <w:r w:rsidRPr="00FC5211">
        <w:rPr>
          <w:rFonts w:ascii="Arial" w:hAnsi="Arial"/>
          <w:sz w:val="24"/>
        </w:rPr>
        <w:t xml:space="preserve"> Cette liste est mise à jour lorsque des risques supplémentaires sont décelés. Des mesures d’atténuation des risques (contrôles) doivent être jumelées à tous les facteurs évalués comme étant à risque élevé, et leur efficacité doit être évaluée pendant l’examen du programme (partie F) et les résultats de tout audit réglementaire ou de tout audit de l’assureur.</w:t>
      </w:r>
    </w:p>
    <w:p w14:paraId="4C7ECB89" w14:textId="76F38480" w:rsidR="008D1CC5" w:rsidRPr="00FC5211" w:rsidRDefault="0086795B" w:rsidP="007C19D5">
      <w:pPr>
        <w:spacing w:before="100" w:beforeAutospacing="1" w:after="100" w:afterAutospacing="1" w:line="240" w:lineRule="auto"/>
        <w:outlineLvl w:val="1"/>
        <w:rPr>
          <w:rFonts w:ascii="Arial" w:eastAsia="Times New Roman" w:hAnsi="Arial" w:cs="Arial"/>
          <w:b/>
          <w:bCs/>
          <w:sz w:val="24"/>
          <w:szCs w:val="24"/>
        </w:rPr>
      </w:pPr>
      <w:r w:rsidRPr="00FC5211">
        <w:rPr>
          <w:rFonts w:ascii="Arial" w:hAnsi="Arial"/>
          <w:sz w:val="24"/>
        </w:rPr>
        <w:t>Notre pratique met en œuvre des mesures d’atténuation pour obtenir une cote de risque résiduel faible. Pour ce faire, la cote du risque inhérent est comparée à la cote d’</w:t>
      </w:r>
      <w:r w:rsidRPr="00FC5211">
        <w:rPr>
          <w:rFonts w:ascii="Arial" w:hAnsi="Arial"/>
          <w:sz w:val="24"/>
          <w:highlight w:val="yellow"/>
        </w:rPr>
        <w:t>efficacité</w:t>
      </w:r>
      <w:r w:rsidRPr="00FC5211">
        <w:rPr>
          <w:rFonts w:ascii="Arial" w:hAnsi="Arial"/>
          <w:sz w:val="24"/>
        </w:rPr>
        <w:t xml:space="preserve"> des contrôles afin d’obtenir une cote de risque résiduel faible. </w:t>
      </w:r>
    </w:p>
    <w:tbl>
      <w:tblPr>
        <w:tblW w:w="99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2288"/>
        <w:gridCol w:w="1355"/>
        <w:gridCol w:w="1972"/>
        <w:gridCol w:w="4375"/>
      </w:tblGrid>
      <w:tr w:rsidR="00A14100" w:rsidRPr="00FC5211" w14:paraId="6AA19A41" w14:textId="77777777" w:rsidTr="00E74554">
        <w:tc>
          <w:tcPr>
            <w:tcW w:w="2340" w:type="dxa"/>
            <w:tcBorders>
              <w:bottom w:val="single" w:sz="4" w:space="0" w:color="auto"/>
            </w:tcBorders>
          </w:tcPr>
          <w:p w14:paraId="37531944" w14:textId="77777777" w:rsidR="004B631F" w:rsidRPr="00FC5211" w:rsidRDefault="009E6129">
            <w:pPr>
              <w:pStyle w:val="NormalWeb"/>
              <w:rPr>
                <w:rFonts w:ascii="Arial" w:hAnsi="Arial" w:cs="Arial"/>
                <w:b/>
                <w:bCs/>
                <w:sz w:val="22"/>
                <w:szCs w:val="22"/>
              </w:rPr>
            </w:pPr>
            <w:r w:rsidRPr="00FC5211">
              <w:rPr>
                <w:rFonts w:ascii="Arial" w:hAnsi="Arial"/>
                <w:b/>
                <w:sz w:val="22"/>
              </w:rPr>
              <w:t xml:space="preserve">LISTE DES FACTEURS </w:t>
            </w:r>
          </w:p>
          <w:p w14:paraId="09FD1F05" w14:textId="77777777" w:rsidR="004B631F" w:rsidRPr="00FC5211" w:rsidRDefault="009E6129">
            <w:pPr>
              <w:pStyle w:val="NormalWeb"/>
              <w:rPr>
                <w:rFonts w:ascii="Arial" w:hAnsi="Arial" w:cs="Arial"/>
                <w:b/>
                <w:bCs/>
                <w:sz w:val="22"/>
                <w:szCs w:val="22"/>
              </w:rPr>
            </w:pPr>
            <w:r w:rsidRPr="00FC5211">
              <w:rPr>
                <w:rStyle w:val="Accentuation"/>
                <w:rFonts w:ascii="Arial" w:hAnsi="Arial"/>
                <w:b/>
                <w:sz w:val="22"/>
              </w:rPr>
              <w:t>Indiquez tous les facteurs qui s’appliquent à votre entreprise (c.-à-d. les produits, les services et les modes de prestation, l’emplacement géographique, d’autres facteurs pertinents), ainsi que la fréquence et si ce risque existe au sein de votre entreprise.</w:t>
            </w:r>
          </w:p>
        </w:tc>
        <w:tc>
          <w:tcPr>
            <w:tcW w:w="1260" w:type="dxa"/>
            <w:tcBorders>
              <w:bottom w:val="single" w:sz="4" w:space="0" w:color="auto"/>
            </w:tcBorders>
          </w:tcPr>
          <w:p w14:paraId="4E9BCA13" w14:textId="77777777" w:rsidR="004B631F" w:rsidRPr="00FC5211" w:rsidRDefault="00F11F14">
            <w:pPr>
              <w:spacing w:before="100" w:beforeAutospacing="1" w:after="100" w:afterAutospacing="1" w:line="240" w:lineRule="auto"/>
              <w:rPr>
                <w:rFonts w:ascii="Arial" w:eastAsia="Times New Roman" w:hAnsi="Arial" w:cs="Arial"/>
                <w:b/>
                <w:bCs/>
              </w:rPr>
            </w:pPr>
            <w:r w:rsidRPr="00FC5211">
              <w:rPr>
                <w:rFonts w:ascii="Arial" w:hAnsi="Arial"/>
                <w:b/>
              </w:rPr>
              <w:t>NIVEAU DE RISQUE INHÉRENT</w:t>
            </w:r>
          </w:p>
          <w:p w14:paraId="49A40AC7" w14:textId="431B1A0D" w:rsidR="004B631F" w:rsidRPr="00E27CE4" w:rsidRDefault="009E6129">
            <w:pPr>
              <w:spacing w:before="100" w:beforeAutospacing="1" w:after="100" w:afterAutospacing="1" w:line="240" w:lineRule="auto"/>
              <w:rPr>
                <w:rFonts w:ascii="Arial" w:eastAsia="Times New Roman" w:hAnsi="Arial" w:cs="Arial"/>
                <w:bCs/>
                <w:i/>
              </w:rPr>
            </w:pPr>
            <w:r w:rsidRPr="00E27CE4">
              <w:rPr>
                <w:rFonts w:ascii="Arial" w:hAnsi="Arial"/>
                <w:bCs/>
                <w:i/>
              </w:rPr>
              <w:t>faibl</w:t>
            </w:r>
            <w:r w:rsidR="00E27CE4">
              <w:rPr>
                <w:rFonts w:ascii="Arial" w:hAnsi="Arial"/>
                <w:bCs/>
                <w:i/>
              </w:rPr>
              <w:t>e</w:t>
            </w:r>
          </w:p>
        </w:tc>
        <w:tc>
          <w:tcPr>
            <w:tcW w:w="1980" w:type="dxa"/>
            <w:tcBorders>
              <w:bottom w:val="single" w:sz="4" w:space="0" w:color="auto"/>
            </w:tcBorders>
          </w:tcPr>
          <w:p w14:paraId="353E3FE6" w14:textId="77777777" w:rsidR="004B631F" w:rsidRPr="00FC5211" w:rsidRDefault="009E6129">
            <w:pPr>
              <w:spacing w:before="100" w:beforeAutospacing="1" w:after="100" w:afterAutospacing="1" w:line="240" w:lineRule="auto"/>
              <w:rPr>
                <w:rFonts w:ascii="Arial" w:eastAsia="Times New Roman" w:hAnsi="Arial" w:cs="Arial"/>
                <w:b/>
                <w:bCs/>
              </w:rPr>
            </w:pPr>
            <w:r w:rsidRPr="00FC5211">
              <w:rPr>
                <w:rFonts w:ascii="Arial" w:hAnsi="Arial"/>
                <w:b/>
              </w:rPr>
              <w:t>JUSTIFICATION</w:t>
            </w:r>
          </w:p>
          <w:p w14:paraId="30261899" w14:textId="77777777" w:rsidR="004B631F" w:rsidRPr="00FC5211" w:rsidRDefault="004B631F">
            <w:pPr>
              <w:spacing w:before="100" w:beforeAutospacing="1" w:after="100" w:afterAutospacing="1" w:line="240" w:lineRule="auto"/>
              <w:rPr>
                <w:rFonts w:ascii="Arial" w:eastAsia="Times New Roman" w:hAnsi="Arial" w:cs="Arial"/>
                <w:b/>
                <w:bCs/>
                <w:i/>
                <w:iCs/>
              </w:rPr>
            </w:pPr>
          </w:p>
          <w:p w14:paraId="408A6858" w14:textId="1FDF8D6C" w:rsidR="008D1CC5" w:rsidRPr="00FC5211" w:rsidRDefault="00E27CE4" w:rsidP="0079538C">
            <w:pPr>
              <w:spacing w:before="100" w:beforeAutospacing="1" w:after="100" w:afterAutospacing="1" w:line="240" w:lineRule="auto"/>
              <w:rPr>
                <w:rFonts w:ascii="Arial" w:eastAsia="Times New Roman" w:hAnsi="Arial" w:cs="Arial"/>
                <w:b/>
                <w:bCs/>
              </w:rPr>
            </w:pPr>
            <w:r w:rsidRPr="00E27CE4">
              <w:rPr>
                <w:rFonts w:ascii="Arial" w:hAnsi="Arial"/>
                <w:bCs/>
                <w:iCs/>
              </w:rPr>
              <w:t xml:space="preserve">Les produits et services, modes de prestations, </w:t>
            </w:r>
            <w:r>
              <w:rPr>
                <w:rFonts w:ascii="Arial" w:hAnsi="Arial"/>
                <w:bCs/>
                <w:iCs/>
              </w:rPr>
              <w:t xml:space="preserve">et </w:t>
            </w:r>
            <w:r w:rsidRPr="00E27CE4">
              <w:rPr>
                <w:rFonts w:ascii="Arial" w:hAnsi="Arial"/>
                <w:bCs/>
                <w:iCs/>
              </w:rPr>
              <w:t>l’emplacement géographique, ne sont pas des facteurs de risques pour notre entreprise, ou conseiller</w:t>
            </w:r>
            <w:r>
              <w:rPr>
                <w:rFonts w:ascii="Arial" w:hAnsi="Arial"/>
                <w:b/>
                <w:i/>
              </w:rPr>
              <w:t xml:space="preserve">. </w:t>
            </w:r>
          </w:p>
          <w:p w14:paraId="18D1CBBE" w14:textId="77777777" w:rsidR="008D1CC5" w:rsidRPr="00FC5211" w:rsidRDefault="008D1CC5" w:rsidP="0079538C">
            <w:pPr>
              <w:spacing w:after="0" w:line="240" w:lineRule="auto"/>
              <w:rPr>
                <w:rFonts w:ascii="Arial" w:hAnsi="Arial" w:cs="Arial"/>
              </w:rPr>
            </w:pPr>
          </w:p>
        </w:tc>
        <w:tc>
          <w:tcPr>
            <w:tcW w:w="4410" w:type="dxa"/>
            <w:tcBorders>
              <w:bottom w:val="single" w:sz="4" w:space="0" w:color="auto"/>
            </w:tcBorders>
          </w:tcPr>
          <w:p w14:paraId="4381EE59" w14:textId="689AB1F4" w:rsidR="008D1CC5" w:rsidRPr="00FC5211" w:rsidRDefault="7A6984A9" w:rsidP="0079538C">
            <w:pPr>
              <w:spacing w:after="0" w:line="240" w:lineRule="auto"/>
              <w:rPr>
                <w:rFonts w:ascii="Arial" w:hAnsi="Arial" w:cs="Arial"/>
              </w:rPr>
            </w:pPr>
            <w:r w:rsidRPr="00FC5211">
              <w:rPr>
                <w:rFonts w:ascii="Arial" w:hAnsi="Arial"/>
                <w:b/>
              </w:rPr>
              <w:t xml:space="preserve">CONTRÔLES : Pour tous les risques ÉLEVÉS indiqués dans la première colonne, décrivez les MESURES </w:t>
            </w:r>
            <w:r w:rsidRPr="00FC5211">
              <w:rPr>
                <w:rFonts w:ascii="Arial" w:hAnsi="Arial"/>
                <w:b/>
                <w:highlight w:val="yellow"/>
              </w:rPr>
              <w:t>D’ATTÉNUATION qui</w:t>
            </w:r>
            <w:r w:rsidRPr="00FC5211">
              <w:rPr>
                <w:rFonts w:ascii="Arial" w:hAnsi="Arial"/>
                <w:b/>
              </w:rPr>
              <w:t xml:space="preserve"> seront mises en place pour réduire le risque de blanchiment d’argent ou de financement d’activités terroristes.  </w:t>
            </w:r>
          </w:p>
        </w:tc>
      </w:tr>
      <w:tr w:rsidR="0079538C" w:rsidRPr="00FC5211" w14:paraId="3F86BCCE" w14:textId="77777777" w:rsidTr="384313E5">
        <w:tc>
          <w:tcPr>
            <w:tcW w:w="9990" w:type="dxa"/>
            <w:gridSpan w:val="4"/>
            <w:shd w:val="clear" w:color="auto" w:fill="auto"/>
          </w:tcPr>
          <w:p w14:paraId="54A7AC38" w14:textId="303E1BA6" w:rsidR="0079538C" w:rsidRPr="00FC5211" w:rsidRDefault="009E6129" w:rsidP="00A4789B">
            <w:pPr>
              <w:spacing w:after="0" w:line="240" w:lineRule="auto"/>
              <w:rPr>
                <w:rFonts w:ascii="Arial" w:hAnsi="Arial" w:cs="Arial"/>
              </w:rPr>
            </w:pPr>
            <w:r w:rsidRPr="00FC5211">
              <w:rPr>
                <w:rFonts w:ascii="Arial" w:hAnsi="Arial"/>
                <w:b/>
              </w:rPr>
              <w:t>Produits et services</w:t>
            </w:r>
          </w:p>
        </w:tc>
      </w:tr>
      <w:tr w:rsidR="00A14100" w:rsidRPr="00FC5211" w14:paraId="2686564C" w14:textId="77777777" w:rsidTr="00FF4233">
        <w:trPr>
          <w:trHeight w:val="2555"/>
        </w:trPr>
        <w:tc>
          <w:tcPr>
            <w:tcW w:w="2340" w:type="dxa"/>
            <w:tcBorders>
              <w:right w:val="single" w:sz="4" w:space="0" w:color="auto"/>
            </w:tcBorders>
          </w:tcPr>
          <w:p w14:paraId="2F060A39" w14:textId="77777777" w:rsidR="008D1CC5" w:rsidRPr="00FC5211" w:rsidRDefault="009E6129" w:rsidP="00A4789B">
            <w:pPr>
              <w:spacing w:after="0" w:line="240" w:lineRule="auto"/>
              <w:rPr>
                <w:rFonts w:ascii="Arial" w:hAnsi="Arial" w:cs="Arial"/>
                <w:sz w:val="20"/>
                <w:szCs w:val="20"/>
              </w:rPr>
            </w:pPr>
            <w:r w:rsidRPr="00FC5211">
              <w:rPr>
                <w:rFonts w:ascii="Arial" w:hAnsi="Arial"/>
                <w:sz w:val="20"/>
              </w:rPr>
              <w:t>Rentes et placements non enregistrés (fonds distincts)</w:t>
            </w:r>
          </w:p>
          <w:p w14:paraId="15C2E8F4" w14:textId="77777777" w:rsidR="00734C34" w:rsidRPr="00FC5211" w:rsidRDefault="00734C34" w:rsidP="00A4789B">
            <w:pPr>
              <w:spacing w:after="0" w:line="240" w:lineRule="auto"/>
              <w:rPr>
                <w:rFonts w:ascii="Arial" w:hAnsi="Arial" w:cs="Arial"/>
                <w:sz w:val="20"/>
                <w:szCs w:val="20"/>
              </w:rPr>
            </w:pPr>
          </w:p>
          <w:p w14:paraId="716F8D9D" w14:textId="77777777" w:rsidR="00895971" w:rsidRPr="00FC5211" w:rsidRDefault="00895971" w:rsidP="00EA3D87">
            <w:pPr>
              <w:spacing w:after="0" w:line="240" w:lineRule="auto"/>
              <w:rPr>
                <w:rFonts w:ascii="Arial" w:hAnsi="Arial" w:cs="Arial"/>
                <w:sz w:val="20"/>
                <w:szCs w:val="20"/>
              </w:rPr>
            </w:pPr>
          </w:p>
        </w:tc>
        <w:tc>
          <w:tcPr>
            <w:tcW w:w="1260" w:type="dxa"/>
            <w:tcBorders>
              <w:left w:val="single" w:sz="4" w:space="0" w:color="auto"/>
            </w:tcBorders>
          </w:tcPr>
          <w:p w14:paraId="5F98A9FB" w14:textId="77777777" w:rsidR="008D1CC5" w:rsidRPr="00FC5211" w:rsidRDefault="009E6129" w:rsidP="00A4789B">
            <w:pPr>
              <w:spacing w:after="0" w:line="240" w:lineRule="auto"/>
              <w:rPr>
                <w:rFonts w:ascii="Arial" w:hAnsi="Arial" w:cs="Arial"/>
                <w:sz w:val="20"/>
                <w:szCs w:val="20"/>
              </w:rPr>
            </w:pPr>
            <w:r w:rsidRPr="00FC5211">
              <w:rPr>
                <w:rFonts w:ascii="Arial" w:hAnsi="Arial"/>
                <w:sz w:val="20"/>
              </w:rPr>
              <w:t>ÉLEVÉ</w:t>
            </w:r>
          </w:p>
        </w:tc>
        <w:tc>
          <w:tcPr>
            <w:tcW w:w="1980" w:type="dxa"/>
          </w:tcPr>
          <w:p w14:paraId="7EBDFC63" w14:textId="77777777" w:rsidR="008D1CC5" w:rsidRPr="00FC5211" w:rsidRDefault="009E6129" w:rsidP="00E24832">
            <w:pPr>
              <w:spacing w:after="0" w:line="240" w:lineRule="auto"/>
              <w:rPr>
                <w:rFonts w:ascii="Arial" w:hAnsi="Arial" w:cs="Arial"/>
                <w:sz w:val="20"/>
                <w:szCs w:val="20"/>
              </w:rPr>
            </w:pPr>
            <w:r w:rsidRPr="00FC5211">
              <w:rPr>
                <w:rFonts w:ascii="Arial" w:hAnsi="Arial"/>
                <w:sz w:val="20"/>
              </w:rPr>
              <w:t>Possibilité d’accumuler des placements, facilité d’effectuer des retraits et des transferts, possibilité pour des tiers d’effectuer des opérations en utilisant le produit.</w:t>
            </w:r>
          </w:p>
        </w:tc>
        <w:tc>
          <w:tcPr>
            <w:tcW w:w="4410" w:type="dxa"/>
          </w:tcPr>
          <w:p w14:paraId="59886BFB" w14:textId="77777777" w:rsidR="00442A8D" w:rsidRPr="00FC5211" w:rsidRDefault="00F11F14" w:rsidP="00A4789B">
            <w:pPr>
              <w:spacing w:after="0" w:line="240" w:lineRule="auto"/>
              <w:rPr>
                <w:rFonts w:ascii="Arial" w:hAnsi="Arial" w:cs="Arial"/>
                <w:sz w:val="20"/>
                <w:szCs w:val="20"/>
              </w:rPr>
            </w:pPr>
            <w:r w:rsidRPr="00FC5211">
              <w:rPr>
                <w:rFonts w:ascii="Arial" w:hAnsi="Arial"/>
                <w:sz w:val="20"/>
              </w:rPr>
              <w:t xml:space="preserve">Argent comptant non accepté; diminution du risque de blanchiment d’argent à l’étape du placement. </w:t>
            </w:r>
          </w:p>
          <w:p w14:paraId="61A36C80" w14:textId="77777777" w:rsidR="00442A8D" w:rsidRPr="00FC5211" w:rsidRDefault="00442A8D" w:rsidP="00A4789B">
            <w:pPr>
              <w:spacing w:after="0" w:line="240" w:lineRule="auto"/>
              <w:rPr>
                <w:rFonts w:ascii="Arial" w:hAnsi="Arial" w:cs="Arial"/>
                <w:sz w:val="20"/>
                <w:szCs w:val="20"/>
              </w:rPr>
            </w:pPr>
          </w:p>
          <w:p w14:paraId="55864F0E" w14:textId="77777777" w:rsidR="00D92754" w:rsidRPr="00FC5211" w:rsidRDefault="00D92754" w:rsidP="00D92754">
            <w:pPr>
              <w:spacing w:after="0" w:line="240" w:lineRule="auto"/>
              <w:rPr>
                <w:rFonts w:ascii="Arial" w:hAnsi="Arial" w:cs="Arial"/>
                <w:sz w:val="20"/>
                <w:szCs w:val="20"/>
              </w:rPr>
            </w:pPr>
            <w:r w:rsidRPr="00FC5211">
              <w:rPr>
                <w:rFonts w:ascii="Arial" w:hAnsi="Arial"/>
                <w:sz w:val="20"/>
              </w:rPr>
              <w:t xml:space="preserve">Obtention de la source des fonds pour tous les clients. </w:t>
            </w:r>
          </w:p>
          <w:p w14:paraId="1C939CC9" w14:textId="77777777" w:rsidR="008D1CC5" w:rsidRPr="00FC5211" w:rsidRDefault="008D1CC5" w:rsidP="00A4789B">
            <w:pPr>
              <w:spacing w:after="0" w:line="240" w:lineRule="auto"/>
              <w:rPr>
                <w:rFonts w:ascii="Arial" w:hAnsi="Arial" w:cs="Arial"/>
                <w:sz w:val="20"/>
                <w:szCs w:val="20"/>
              </w:rPr>
            </w:pPr>
          </w:p>
          <w:p w14:paraId="65F2968C" w14:textId="77777777" w:rsidR="008D1CC5" w:rsidRPr="00FC5211" w:rsidRDefault="009E6129" w:rsidP="00F11F14">
            <w:pPr>
              <w:spacing w:after="0" w:line="240" w:lineRule="auto"/>
              <w:rPr>
                <w:rFonts w:ascii="Arial" w:hAnsi="Arial" w:cs="Arial"/>
                <w:sz w:val="20"/>
                <w:szCs w:val="20"/>
              </w:rPr>
            </w:pPr>
            <w:r w:rsidRPr="00FC5211">
              <w:rPr>
                <w:rFonts w:ascii="Arial" w:hAnsi="Arial"/>
                <w:sz w:val="20"/>
              </w:rPr>
              <w:t>Formation à l’intention des employés pour s’assurer qu’ils comprennent les produits qui sont vendus et le risque de blanchiment d’argent ou de financement des activités terroristes qui est lié à ces produits et aux opérations connexes.</w:t>
            </w:r>
          </w:p>
        </w:tc>
      </w:tr>
      <w:tr w:rsidR="00A14100" w:rsidRPr="00FC5211" w14:paraId="43F63A7C" w14:textId="77777777" w:rsidTr="00E74554">
        <w:tc>
          <w:tcPr>
            <w:tcW w:w="2340" w:type="dxa"/>
          </w:tcPr>
          <w:p w14:paraId="0AA9687F" w14:textId="77777777" w:rsidR="008D1CC5" w:rsidRPr="00FC5211" w:rsidRDefault="009E6129" w:rsidP="00A4789B">
            <w:pPr>
              <w:spacing w:after="0" w:line="240" w:lineRule="auto"/>
              <w:rPr>
                <w:rFonts w:ascii="Arial" w:hAnsi="Arial" w:cs="Arial"/>
                <w:sz w:val="20"/>
                <w:szCs w:val="20"/>
              </w:rPr>
            </w:pPr>
            <w:r w:rsidRPr="00FC5211">
              <w:rPr>
                <w:rFonts w:ascii="Arial" w:hAnsi="Arial"/>
                <w:sz w:val="20"/>
              </w:rPr>
              <w:t xml:space="preserve">Vie universelle </w:t>
            </w:r>
          </w:p>
          <w:p w14:paraId="201A7D2C" w14:textId="77777777" w:rsidR="008D1CC5" w:rsidRPr="00FC5211" w:rsidRDefault="008D1CC5" w:rsidP="00A4789B">
            <w:pPr>
              <w:spacing w:after="0" w:line="240" w:lineRule="auto"/>
              <w:rPr>
                <w:rFonts w:ascii="Arial" w:hAnsi="Arial" w:cs="Arial"/>
                <w:sz w:val="20"/>
                <w:szCs w:val="20"/>
              </w:rPr>
            </w:pPr>
          </w:p>
          <w:p w14:paraId="3340BAD5" w14:textId="77777777" w:rsidR="008D1CC5" w:rsidRPr="00FC5211" w:rsidRDefault="008D1CC5" w:rsidP="00221968">
            <w:pPr>
              <w:spacing w:after="0" w:line="240" w:lineRule="auto"/>
              <w:rPr>
                <w:rFonts w:ascii="Arial" w:hAnsi="Arial" w:cs="Arial"/>
                <w:sz w:val="20"/>
                <w:szCs w:val="20"/>
              </w:rPr>
            </w:pPr>
          </w:p>
        </w:tc>
        <w:tc>
          <w:tcPr>
            <w:tcW w:w="1260" w:type="dxa"/>
          </w:tcPr>
          <w:p w14:paraId="554C398C" w14:textId="77777777" w:rsidR="008D1CC5" w:rsidRPr="00FC5211" w:rsidRDefault="009E6129" w:rsidP="00A4789B">
            <w:pPr>
              <w:spacing w:after="0" w:line="240" w:lineRule="auto"/>
              <w:rPr>
                <w:rFonts w:ascii="Arial" w:hAnsi="Arial" w:cs="Arial"/>
                <w:sz w:val="20"/>
                <w:szCs w:val="20"/>
              </w:rPr>
            </w:pPr>
            <w:r w:rsidRPr="00FC5211">
              <w:rPr>
                <w:rFonts w:ascii="Arial" w:hAnsi="Arial"/>
                <w:sz w:val="20"/>
              </w:rPr>
              <w:t>ÉLEVÉ</w:t>
            </w:r>
          </w:p>
        </w:tc>
        <w:tc>
          <w:tcPr>
            <w:tcW w:w="1980" w:type="dxa"/>
          </w:tcPr>
          <w:p w14:paraId="6848843A" w14:textId="77777777" w:rsidR="008D1CC5" w:rsidRPr="00FC5211" w:rsidRDefault="009E6129" w:rsidP="00A4789B">
            <w:pPr>
              <w:spacing w:after="0" w:line="240" w:lineRule="auto"/>
              <w:rPr>
                <w:rFonts w:ascii="Arial" w:hAnsi="Arial" w:cs="Arial"/>
                <w:sz w:val="20"/>
                <w:szCs w:val="20"/>
              </w:rPr>
            </w:pPr>
            <w:r w:rsidRPr="00FC5211">
              <w:rPr>
                <w:rFonts w:ascii="Arial" w:hAnsi="Arial"/>
                <w:sz w:val="20"/>
              </w:rPr>
              <w:t xml:space="preserve">Possibilité d’accumuler des placements, facilité d’effectuer des retraits et des transferts, possibilité pour des tiers d’effectuer des opérations en utilisant le produit, de transférer un droit de propriété, d’effectuer un versement excédentaire </w:t>
            </w:r>
          </w:p>
        </w:tc>
        <w:tc>
          <w:tcPr>
            <w:tcW w:w="4410" w:type="dxa"/>
          </w:tcPr>
          <w:p w14:paraId="41059324" w14:textId="77777777" w:rsidR="00442A8D" w:rsidRPr="00FC5211" w:rsidRDefault="00F11F14" w:rsidP="00442A8D">
            <w:pPr>
              <w:spacing w:after="0" w:line="240" w:lineRule="auto"/>
              <w:rPr>
                <w:rFonts w:ascii="Arial" w:hAnsi="Arial" w:cs="Arial"/>
                <w:sz w:val="20"/>
                <w:szCs w:val="20"/>
              </w:rPr>
            </w:pPr>
            <w:r w:rsidRPr="00FC5211">
              <w:rPr>
                <w:rFonts w:ascii="Arial" w:hAnsi="Arial"/>
                <w:sz w:val="20"/>
              </w:rPr>
              <w:t xml:space="preserve">Argent comptant non accepté; diminution du risque de blanchiment d’argent à l’étape du placement. </w:t>
            </w:r>
          </w:p>
          <w:p w14:paraId="0DEA9F67" w14:textId="77777777" w:rsidR="00442A8D" w:rsidRPr="00FC5211" w:rsidRDefault="00442A8D" w:rsidP="00442A8D">
            <w:pPr>
              <w:spacing w:after="0" w:line="240" w:lineRule="auto"/>
              <w:rPr>
                <w:rFonts w:ascii="Arial" w:hAnsi="Arial" w:cs="Arial"/>
                <w:sz w:val="20"/>
                <w:szCs w:val="20"/>
              </w:rPr>
            </w:pPr>
          </w:p>
          <w:p w14:paraId="7CF1E54A" w14:textId="77777777" w:rsidR="00442A8D" w:rsidRPr="00FC5211" w:rsidRDefault="00D92754" w:rsidP="00442A8D">
            <w:pPr>
              <w:spacing w:after="0" w:line="240" w:lineRule="auto"/>
              <w:rPr>
                <w:rFonts w:ascii="Arial" w:hAnsi="Arial" w:cs="Arial"/>
                <w:sz w:val="20"/>
                <w:szCs w:val="20"/>
              </w:rPr>
            </w:pPr>
            <w:r w:rsidRPr="00FC5211">
              <w:rPr>
                <w:rFonts w:ascii="Arial" w:hAnsi="Arial"/>
                <w:sz w:val="20"/>
              </w:rPr>
              <w:t xml:space="preserve">Obtention de la source des fonds pour tous les clients. </w:t>
            </w:r>
          </w:p>
          <w:p w14:paraId="66F654E5" w14:textId="77777777" w:rsidR="008D1CC5" w:rsidRPr="00FC5211" w:rsidRDefault="008D1CC5" w:rsidP="00A4789B">
            <w:pPr>
              <w:spacing w:after="0" w:line="240" w:lineRule="auto"/>
              <w:rPr>
                <w:rFonts w:ascii="Arial" w:hAnsi="Arial" w:cs="Arial"/>
                <w:sz w:val="20"/>
                <w:szCs w:val="20"/>
              </w:rPr>
            </w:pPr>
          </w:p>
          <w:p w14:paraId="1323CFB4" w14:textId="77777777" w:rsidR="008D1CC5" w:rsidRPr="00FC5211" w:rsidRDefault="008D1CC5" w:rsidP="00A4789B">
            <w:pPr>
              <w:spacing w:after="0" w:line="240" w:lineRule="auto"/>
              <w:rPr>
                <w:rFonts w:ascii="Arial" w:hAnsi="Arial" w:cs="Arial"/>
                <w:sz w:val="20"/>
                <w:szCs w:val="20"/>
              </w:rPr>
            </w:pPr>
          </w:p>
          <w:p w14:paraId="5FE3DF31" w14:textId="77777777" w:rsidR="008D1CC5" w:rsidRPr="00FC5211" w:rsidRDefault="009E6129" w:rsidP="00A4789B">
            <w:pPr>
              <w:spacing w:after="0" w:line="240" w:lineRule="auto"/>
              <w:rPr>
                <w:rFonts w:ascii="Arial" w:hAnsi="Arial" w:cs="Arial"/>
                <w:sz w:val="20"/>
                <w:szCs w:val="20"/>
              </w:rPr>
            </w:pPr>
            <w:r w:rsidRPr="00FC5211">
              <w:rPr>
                <w:rFonts w:ascii="Arial" w:hAnsi="Arial"/>
                <w:sz w:val="20"/>
              </w:rPr>
              <w:t>Formation à l’intention des employés pour s’assurer qu’ils comprennent les produits que nous vendons et le risque de blanchiment d’argent ou de financement des activités terroristes qui est lié à ces produits et aux opérations connexes.</w:t>
            </w:r>
          </w:p>
        </w:tc>
      </w:tr>
      <w:tr w:rsidR="002548CB" w:rsidRPr="00FC5211" w14:paraId="5AB494DE" w14:textId="77777777" w:rsidTr="00E74554">
        <w:tc>
          <w:tcPr>
            <w:tcW w:w="2340" w:type="dxa"/>
          </w:tcPr>
          <w:p w14:paraId="01E26699" w14:textId="042FDFD9" w:rsidR="002548CB" w:rsidRPr="00FC5211" w:rsidRDefault="00136FB2" w:rsidP="00A4789B">
            <w:pPr>
              <w:spacing w:after="0" w:line="240" w:lineRule="auto"/>
              <w:rPr>
                <w:rFonts w:ascii="Arial" w:hAnsi="Arial" w:cs="Arial"/>
                <w:sz w:val="20"/>
                <w:szCs w:val="20"/>
              </w:rPr>
            </w:pPr>
            <w:r w:rsidRPr="00FC5211">
              <w:rPr>
                <w:rFonts w:ascii="Arial" w:hAnsi="Arial"/>
                <w:sz w:val="20"/>
              </w:rPr>
              <w:t>Police d’assurance vie avec participation Donner au suivant</w:t>
            </w:r>
          </w:p>
        </w:tc>
        <w:tc>
          <w:tcPr>
            <w:tcW w:w="1260" w:type="dxa"/>
          </w:tcPr>
          <w:p w14:paraId="6586A251" w14:textId="453698F7" w:rsidR="002548CB" w:rsidRPr="00FC5211" w:rsidRDefault="00136FB2" w:rsidP="00A4789B">
            <w:pPr>
              <w:spacing w:after="0" w:line="240" w:lineRule="auto"/>
              <w:rPr>
                <w:rFonts w:ascii="Arial" w:hAnsi="Arial" w:cs="Arial"/>
                <w:sz w:val="20"/>
                <w:szCs w:val="20"/>
              </w:rPr>
            </w:pPr>
            <w:r w:rsidRPr="00FC5211">
              <w:rPr>
                <w:rFonts w:ascii="Arial" w:hAnsi="Arial"/>
                <w:sz w:val="20"/>
              </w:rPr>
              <w:t>ÉLEVÉ</w:t>
            </w:r>
          </w:p>
        </w:tc>
        <w:tc>
          <w:tcPr>
            <w:tcW w:w="1980" w:type="dxa"/>
          </w:tcPr>
          <w:p w14:paraId="7767D93F" w14:textId="77777777" w:rsidR="007D435C" w:rsidRPr="00FC5211" w:rsidRDefault="007D435C" w:rsidP="007D435C">
            <w:pPr>
              <w:spacing w:after="0" w:line="240" w:lineRule="auto"/>
              <w:rPr>
                <w:rFonts w:ascii="Arial" w:hAnsi="Arial" w:cs="Arial"/>
                <w:sz w:val="20"/>
                <w:szCs w:val="20"/>
              </w:rPr>
            </w:pPr>
            <w:r w:rsidRPr="00FC5211">
              <w:rPr>
                <w:rFonts w:ascii="Arial" w:hAnsi="Arial"/>
                <w:sz w:val="20"/>
              </w:rPr>
              <w:t>Capacité d’effectuer un versement excédentaire et de retirer des fonds.</w:t>
            </w:r>
          </w:p>
          <w:p w14:paraId="660649C2" w14:textId="39B0338F" w:rsidR="007D435C" w:rsidRPr="00FC5211" w:rsidRDefault="007D435C" w:rsidP="007D435C">
            <w:pPr>
              <w:spacing w:after="0" w:line="240" w:lineRule="auto"/>
              <w:rPr>
                <w:rFonts w:ascii="Arial" w:hAnsi="Arial" w:cs="Arial"/>
                <w:sz w:val="20"/>
                <w:szCs w:val="20"/>
              </w:rPr>
            </w:pPr>
            <w:r w:rsidRPr="00FC5211">
              <w:rPr>
                <w:rFonts w:ascii="Arial" w:hAnsi="Arial"/>
                <w:sz w:val="20"/>
              </w:rPr>
              <w:t xml:space="preserve">Un tiers est toujours </w:t>
            </w:r>
            <w:r w:rsidRPr="00FC5211">
              <w:t>mis à contribution (il effectue le paiement ou demande à l’organisme de bienfaisance de souscrire le produit).</w:t>
            </w:r>
          </w:p>
          <w:p w14:paraId="790DFA1B" w14:textId="1A488BB1" w:rsidR="008E314C" w:rsidRPr="00FC5211" w:rsidRDefault="007D435C" w:rsidP="007D435C">
            <w:pPr>
              <w:spacing w:after="0" w:line="240" w:lineRule="auto"/>
              <w:rPr>
                <w:rFonts w:ascii="Arial" w:hAnsi="Arial" w:cs="Arial"/>
                <w:sz w:val="20"/>
                <w:szCs w:val="20"/>
              </w:rPr>
            </w:pPr>
            <w:r w:rsidRPr="00FC5211">
              <w:rPr>
                <w:rFonts w:ascii="Arial" w:hAnsi="Arial"/>
                <w:sz w:val="20"/>
              </w:rPr>
              <w:t>Le propriétaire de police est toujours un organisme de bienfaisance (les organismes de bienfaisance sont plus vulnérables / présentent un risque plus élevé au chapitre du blanchiment d’argent et du financement des activités terroristes).</w:t>
            </w:r>
          </w:p>
        </w:tc>
        <w:tc>
          <w:tcPr>
            <w:tcW w:w="4410" w:type="dxa"/>
          </w:tcPr>
          <w:p w14:paraId="133286F2" w14:textId="77777777" w:rsidR="00136FB2" w:rsidRPr="00FC5211" w:rsidRDefault="00136FB2" w:rsidP="00136FB2">
            <w:pPr>
              <w:spacing w:after="0" w:line="240" w:lineRule="auto"/>
              <w:rPr>
                <w:rFonts w:ascii="Arial" w:hAnsi="Arial" w:cs="Arial"/>
                <w:sz w:val="20"/>
                <w:szCs w:val="20"/>
              </w:rPr>
            </w:pPr>
            <w:r w:rsidRPr="00FC5211">
              <w:rPr>
                <w:rFonts w:ascii="Arial" w:hAnsi="Arial"/>
                <w:sz w:val="20"/>
              </w:rPr>
              <w:t xml:space="preserve">Argent comptant non accepté; diminution du risque de blanchiment d’argent à l’étape du placement. </w:t>
            </w:r>
          </w:p>
          <w:p w14:paraId="146F9DC0" w14:textId="77777777" w:rsidR="00136FB2" w:rsidRPr="00FC5211" w:rsidRDefault="00136FB2" w:rsidP="00136FB2">
            <w:pPr>
              <w:spacing w:after="0" w:line="240" w:lineRule="auto"/>
              <w:rPr>
                <w:rFonts w:ascii="Arial" w:hAnsi="Arial" w:cs="Arial"/>
                <w:sz w:val="20"/>
                <w:szCs w:val="20"/>
              </w:rPr>
            </w:pPr>
          </w:p>
          <w:p w14:paraId="19038C32" w14:textId="77777777" w:rsidR="00136FB2" w:rsidRPr="00FC5211" w:rsidRDefault="00136FB2" w:rsidP="00136FB2">
            <w:pPr>
              <w:spacing w:after="0" w:line="240" w:lineRule="auto"/>
              <w:rPr>
                <w:rFonts w:ascii="Arial" w:hAnsi="Arial" w:cs="Arial"/>
                <w:sz w:val="20"/>
                <w:szCs w:val="20"/>
              </w:rPr>
            </w:pPr>
            <w:r w:rsidRPr="00FC5211">
              <w:rPr>
                <w:rFonts w:ascii="Arial" w:hAnsi="Arial"/>
                <w:sz w:val="20"/>
              </w:rPr>
              <w:t xml:space="preserve">Obtention de la source des fonds pour tous les clients. </w:t>
            </w:r>
          </w:p>
          <w:p w14:paraId="38260B8B" w14:textId="77777777" w:rsidR="00136FB2" w:rsidRPr="00FC5211" w:rsidRDefault="00136FB2" w:rsidP="00136FB2">
            <w:pPr>
              <w:spacing w:after="0" w:line="240" w:lineRule="auto"/>
              <w:rPr>
                <w:rFonts w:ascii="Arial" w:hAnsi="Arial" w:cs="Arial"/>
                <w:sz w:val="20"/>
                <w:szCs w:val="20"/>
              </w:rPr>
            </w:pPr>
          </w:p>
          <w:p w14:paraId="2695A1DF" w14:textId="77777777" w:rsidR="00136FB2" w:rsidRPr="00FC5211" w:rsidRDefault="00136FB2" w:rsidP="00136FB2">
            <w:pPr>
              <w:spacing w:after="0" w:line="240" w:lineRule="auto"/>
              <w:rPr>
                <w:rFonts w:ascii="Arial" w:hAnsi="Arial" w:cs="Arial"/>
                <w:sz w:val="20"/>
                <w:szCs w:val="20"/>
              </w:rPr>
            </w:pPr>
            <w:r w:rsidRPr="00FC5211">
              <w:rPr>
                <w:rFonts w:ascii="Arial" w:hAnsi="Arial"/>
                <w:sz w:val="20"/>
              </w:rPr>
              <w:t>L’organisme de bienfaisance est enregistré auprès de l’ARC.</w:t>
            </w:r>
          </w:p>
          <w:p w14:paraId="556FC1B3" w14:textId="77777777" w:rsidR="00136FB2" w:rsidRPr="00FC5211" w:rsidRDefault="00136FB2" w:rsidP="00136FB2">
            <w:pPr>
              <w:spacing w:after="0" w:line="240" w:lineRule="auto"/>
              <w:rPr>
                <w:rFonts w:ascii="Arial" w:hAnsi="Arial" w:cs="Arial"/>
                <w:sz w:val="20"/>
                <w:szCs w:val="20"/>
              </w:rPr>
            </w:pPr>
          </w:p>
          <w:p w14:paraId="2840D83E" w14:textId="3B66DA20" w:rsidR="002548CB" w:rsidRPr="00FC5211" w:rsidRDefault="00136FB2" w:rsidP="00136FB2">
            <w:pPr>
              <w:spacing w:after="0" w:line="240" w:lineRule="auto"/>
              <w:rPr>
                <w:rFonts w:ascii="Arial" w:hAnsi="Arial" w:cs="Arial"/>
                <w:sz w:val="20"/>
                <w:szCs w:val="20"/>
              </w:rPr>
            </w:pPr>
            <w:r w:rsidRPr="00FC5211">
              <w:rPr>
                <w:rFonts w:ascii="Arial" w:hAnsi="Arial"/>
                <w:sz w:val="20"/>
              </w:rPr>
              <w:t>Formation à l’intention des employés pour s’assurer qu’ils comprennent les produits que nous vendons et le risque de blanchiment d’argent ou de financement des activités terroristes qui est lié à ces produits et aux opérations connexes.</w:t>
            </w:r>
          </w:p>
        </w:tc>
      </w:tr>
      <w:tr w:rsidR="00A14100" w:rsidRPr="00FC5211" w14:paraId="7D9E43CB" w14:textId="77777777" w:rsidTr="00E74554">
        <w:tc>
          <w:tcPr>
            <w:tcW w:w="2340" w:type="dxa"/>
          </w:tcPr>
          <w:p w14:paraId="582E7F29" w14:textId="719CCEA5" w:rsidR="008D1CC5" w:rsidRPr="00FC5211" w:rsidRDefault="009E6129" w:rsidP="00A4789B">
            <w:pPr>
              <w:spacing w:after="0" w:line="240" w:lineRule="auto"/>
              <w:rPr>
                <w:rFonts w:ascii="Arial" w:hAnsi="Arial" w:cs="Arial"/>
                <w:sz w:val="20"/>
                <w:szCs w:val="20"/>
              </w:rPr>
            </w:pPr>
            <w:r w:rsidRPr="00FC5211">
              <w:rPr>
                <w:rFonts w:ascii="Arial" w:hAnsi="Arial"/>
                <w:sz w:val="20"/>
              </w:rPr>
              <w:t xml:space="preserve">Vie entière (polices exonérées d’impôt seulement)  </w:t>
            </w:r>
          </w:p>
          <w:p w14:paraId="0AD1391D" w14:textId="77777777" w:rsidR="00734C34" w:rsidRPr="00FC5211" w:rsidRDefault="00734C34" w:rsidP="00A4789B">
            <w:pPr>
              <w:spacing w:after="0" w:line="240" w:lineRule="auto"/>
              <w:rPr>
                <w:rFonts w:ascii="Arial" w:hAnsi="Arial" w:cs="Arial"/>
                <w:sz w:val="20"/>
                <w:szCs w:val="20"/>
              </w:rPr>
            </w:pPr>
          </w:p>
          <w:p w14:paraId="1788D29F" w14:textId="77777777" w:rsidR="008D1CC5" w:rsidRPr="00FC5211" w:rsidRDefault="008D1CC5" w:rsidP="00221968">
            <w:pPr>
              <w:spacing w:after="0" w:line="240" w:lineRule="auto"/>
              <w:rPr>
                <w:rFonts w:ascii="Arial" w:hAnsi="Arial" w:cs="Arial"/>
                <w:sz w:val="20"/>
                <w:szCs w:val="20"/>
              </w:rPr>
            </w:pPr>
          </w:p>
        </w:tc>
        <w:tc>
          <w:tcPr>
            <w:tcW w:w="1260" w:type="dxa"/>
          </w:tcPr>
          <w:p w14:paraId="7704E35E" w14:textId="77777777" w:rsidR="008D1CC5" w:rsidRPr="00FC5211" w:rsidRDefault="009E6129" w:rsidP="00A4789B">
            <w:pPr>
              <w:spacing w:after="0" w:line="240" w:lineRule="auto"/>
              <w:rPr>
                <w:rFonts w:ascii="Arial" w:hAnsi="Arial" w:cs="Arial"/>
                <w:sz w:val="20"/>
                <w:szCs w:val="20"/>
              </w:rPr>
            </w:pPr>
            <w:r w:rsidRPr="00FC5211">
              <w:rPr>
                <w:rFonts w:ascii="Arial" w:hAnsi="Arial"/>
                <w:sz w:val="20"/>
              </w:rPr>
              <w:t>FAIBLE</w:t>
            </w:r>
          </w:p>
        </w:tc>
        <w:tc>
          <w:tcPr>
            <w:tcW w:w="1980" w:type="dxa"/>
          </w:tcPr>
          <w:p w14:paraId="1193838A" w14:textId="738B0A42" w:rsidR="008D1CC5" w:rsidRPr="00FC5211" w:rsidRDefault="009E6129" w:rsidP="00A4789B">
            <w:pPr>
              <w:spacing w:after="0" w:line="240" w:lineRule="auto"/>
              <w:rPr>
                <w:rFonts w:ascii="Arial" w:hAnsi="Arial" w:cs="Arial"/>
                <w:sz w:val="20"/>
                <w:szCs w:val="20"/>
              </w:rPr>
            </w:pPr>
            <w:r w:rsidRPr="00FC5211">
              <w:rPr>
                <w:rFonts w:ascii="Arial" w:hAnsi="Arial"/>
                <w:sz w:val="20"/>
              </w:rPr>
              <w:t xml:space="preserve">Produit exonéré assujetti aux règles sur l’exonération fiscale et au contrôle. </w:t>
            </w:r>
          </w:p>
          <w:p w14:paraId="6329F84F" w14:textId="77777777" w:rsidR="009C3AF1" w:rsidRPr="00FC5211" w:rsidRDefault="009C3AF1" w:rsidP="00A4789B">
            <w:pPr>
              <w:spacing w:after="0" w:line="240" w:lineRule="auto"/>
              <w:rPr>
                <w:rFonts w:ascii="Arial" w:hAnsi="Arial" w:cs="Arial"/>
                <w:sz w:val="20"/>
                <w:szCs w:val="20"/>
              </w:rPr>
            </w:pPr>
            <w:r w:rsidRPr="00FC5211">
              <w:rPr>
                <w:rFonts w:ascii="Arial" w:hAnsi="Arial"/>
                <w:sz w:val="20"/>
              </w:rPr>
              <w:t>Capacité de tiers d’effectuer des opérations en utilisant le produit, de transférer un droit de propriété, d’effectuer un versement excédentaire et de retirer des fonds.</w:t>
            </w:r>
          </w:p>
        </w:tc>
        <w:tc>
          <w:tcPr>
            <w:tcW w:w="4410" w:type="dxa"/>
          </w:tcPr>
          <w:p w14:paraId="5C27CADC" w14:textId="77777777" w:rsidR="00C076BA" w:rsidRPr="00FC5211" w:rsidRDefault="00F11F14" w:rsidP="00F11F14">
            <w:pPr>
              <w:spacing w:after="0" w:line="240" w:lineRule="auto"/>
              <w:rPr>
                <w:rFonts w:ascii="Arial" w:hAnsi="Arial" w:cs="Arial"/>
                <w:sz w:val="20"/>
                <w:szCs w:val="20"/>
              </w:rPr>
            </w:pPr>
            <w:r w:rsidRPr="00FC5211">
              <w:rPr>
                <w:rFonts w:ascii="Arial" w:hAnsi="Arial"/>
                <w:sz w:val="20"/>
              </w:rPr>
              <w:t>Non nécessaire puisque le niveau de risque est FAIBLE</w:t>
            </w:r>
          </w:p>
        </w:tc>
      </w:tr>
      <w:tr w:rsidR="00A14100" w:rsidRPr="00FC5211" w14:paraId="43C49C57" w14:textId="77777777" w:rsidTr="00E74554">
        <w:tc>
          <w:tcPr>
            <w:tcW w:w="2340" w:type="dxa"/>
          </w:tcPr>
          <w:p w14:paraId="3B9BB5D6" w14:textId="77777777" w:rsidR="008D1CC5" w:rsidRPr="00FC5211" w:rsidRDefault="009E6129" w:rsidP="00A4789B">
            <w:pPr>
              <w:spacing w:after="0" w:line="240" w:lineRule="auto"/>
              <w:rPr>
                <w:rFonts w:ascii="Arial" w:hAnsi="Arial" w:cs="Arial"/>
                <w:sz w:val="20"/>
                <w:szCs w:val="20"/>
              </w:rPr>
            </w:pPr>
            <w:r w:rsidRPr="00FC5211">
              <w:rPr>
                <w:rFonts w:ascii="Arial" w:hAnsi="Arial"/>
                <w:sz w:val="20"/>
              </w:rPr>
              <w:t xml:space="preserve">Assurance temporaire </w:t>
            </w:r>
          </w:p>
          <w:p w14:paraId="5F9BAC94" w14:textId="77777777" w:rsidR="00734C34" w:rsidRPr="00FC5211" w:rsidRDefault="00734C34" w:rsidP="00A4789B">
            <w:pPr>
              <w:spacing w:after="0" w:line="240" w:lineRule="auto"/>
              <w:rPr>
                <w:rFonts w:ascii="Arial" w:hAnsi="Arial" w:cs="Arial"/>
                <w:sz w:val="20"/>
                <w:szCs w:val="20"/>
              </w:rPr>
            </w:pPr>
          </w:p>
          <w:p w14:paraId="7238A1CC" w14:textId="77777777" w:rsidR="00734C34" w:rsidRPr="00FC5211" w:rsidRDefault="00734C34" w:rsidP="00221968">
            <w:pPr>
              <w:spacing w:after="0" w:line="240" w:lineRule="auto"/>
              <w:rPr>
                <w:rFonts w:ascii="Arial" w:hAnsi="Arial" w:cs="Arial"/>
                <w:sz w:val="20"/>
                <w:szCs w:val="20"/>
              </w:rPr>
            </w:pPr>
          </w:p>
        </w:tc>
        <w:tc>
          <w:tcPr>
            <w:tcW w:w="1260" w:type="dxa"/>
          </w:tcPr>
          <w:p w14:paraId="01A40EDE" w14:textId="77777777" w:rsidR="008D1CC5" w:rsidRPr="00FC5211" w:rsidRDefault="009E6129" w:rsidP="00A4789B">
            <w:pPr>
              <w:spacing w:after="0" w:line="240" w:lineRule="auto"/>
              <w:rPr>
                <w:rFonts w:ascii="Arial" w:hAnsi="Arial" w:cs="Arial"/>
                <w:sz w:val="20"/>
                <w:szCs w:val="20"/>
              </w:rPr>
            </w:pPr>
            <w:r w:rsidRPr="00FC5211">
              <w:rPr>
                <w:rFonts w:ascii="Arial" w:hAnsi="Arial"/>
                <w:sz w:val="20"/>
              </w:rPr>
              <w:t>FAIBLE</w:t>
            </w:r>
          </w:p>
        </w:tc>
        <w:tc>
          <w:tcPr>
            <w:tcW w:w="1980" w:type="dxa"/>
          </w:tcPr>
          <w:p w14:paraId="0DDB0297" w14:textId="77777777" w:rsidR="008D1CC5" w:rsidRPr="00FC5211" w:rsidRDefault="009E6129" w:rsidP="00A4789B">
            <w:pPr>
              <w:spacing w:after="0" w:line="240" w:lineRule="auto"/>
              <w:rPr>
                <w:rFonts w:ascii="Arial" w:hAnsi="Arial" w:cs="Arial"/>
                <w:sz w:val="20"/>
                <w:szCs w:val="20"/>
              </w:rPr>
            </w:pPr>
            <w:r w:rsidRPr="00FC5211">
              <w:rPr>
                <w:rFonts w:ascii="Arial" w:hAnsi="Arial"/>
                <w:sz w:val="20"/>
              </w:rPr>
              <w:t>Produit exonéré.  Aucune accumulation de valeur de rachat, aucune possibilité d’effectuer des retraits ou de rembourser des cotisations. Capacité de tiers d’effectuer des opérations en utilisant le produit et de transférer un droit de propriété</w:t>
            </w:r>
          </w:p>
        </w:tc>
        <w:tc>
          <w:tcPr>
            <w:tcW w:w="4410" w:type="dxa"/>
          </w:tcPr>
          <w:p w14:paraId="25FF0737" w14:textId="77777777" w:rsidR="008D1CC5" w:rsidRPr="00FC5211" w:rsidRDefault="00F11F14" w:rsidP="00A4789B">
            <w:pPr>
              <w:spacing w:after="0" w:line="240" w:lineRule="auto"/>
              <w:rPr>
                <w:rFonts w:ascii="Arial" w:hAnsi="Arial" w:cs="Arial"/>
                <w:sz w:val="20"/>
                <w:szCs w:val="20"/>
              </w:rPr>
            </w:pPr>
            <w:r w:rsidRPr="00FC5211">
              <w:rPr>
                <w:rFonts w:ascii="Arial" w:hAnsi="Arial"/>
                <w:sz w:val="20"/>
              </w:rPr>
              <w:t>Non nécessaire puisque le niveau de risque est FAIBLE</w:t>
            </w:r>
          </w:p>
        </w:tc>
      </w:tr>
      <w:tr w:rsidR="00A14100" w:rsidRPr="00FC5211" w14:paraId="61514754" w14:textId="77777777" w:rsidTr="00E74554">
        <w:tc>
          <w:tcPr>
            <w:tcW w:w="2340" w:type="dxa"/>
            <w:tcBorders>
              <w:bottom w:val="single" w:sz="4" w:space="0" w:color="auto"/>
            </w:tcBorders>
          </w:tcPr>
          <w:p w14:paraId="68AE7F25" w14:textId="77777777" w:rsidR="008D1CC5" w:rsidRPr="00FC5211" w:rsidRDefault="009E6129" w:rsidP="00A4789B">
            <w:pPr>
              <w:spacing w:after="0" w:line="240" w:lineRule="auto"/>
              <w:rPr>
                <w:rFonts w:ascii="Arial" w:hAnsi="Arial" w:cs="Arial"/>
                <w:sz w:val="20"/>
                <w:szCs w:val="20"/>
              </w:rPr>
            </w:pPr>
            <w:r w:rsidRPr="00FC5211">
              <w:rPr>
                <w:rFonts w:ascii="Arial" w:hAnsi="Arial"/>
                <w:sz w:val="20"/>
              </w:rPr>
              <w:t>Assurance collective</w:t>
            </w:r>
          </w:p>
          <w:p w14:paraId="0950A62E" w14:textId="77777777" w:rsidR="00734C34" w:rsidRPr="00FC5211" w:rsidRDefault="00734C34" w:rsidP="00A4789B">
            <w:pPr>
              <w:spacing w:after="0" w:line="240" w:lineRule="auto"/>
              <w:rPr>
                <w:rFonts w:ascii="Arial" w:hAnsi="Arial" w:cs="Arial"/>
                <w:sz w:val="20"/>
                <w:szCs w:val="20"/>
              </w:rPr>
            </w:pPr>
          </w:p>
          <w:p w14:paraId="7603F039" w14:textId="77777777" w:rsidR="008D1CC5" w:rsidRPr="00FC5211" w:rsidRDefault="008D1CC5" w:rsidP="00221968">
            <w:pPr>
              <w:spacing w:after="0" w:line="240" w:lineRule="auto"/>
              <w:rPr>
                <w:rFonts w:ascii="Arial" w:hAnsi="Arial" w:cs="Arial"/>
                <w:sz w:val="20"/>
                <w:szCs w:val="20"/>
              </w:rPr>
            </w:pPr>
          </w:p>
        </w:tc>
        <w:tc>
          <w:tcPr>
            <w:tcW w:w="1260" w:type="dxa"/>
            <w:tcBorders>
              <w:bottom w:val="single" w:sz="4" w:space="0" w:color="auto"/>
            </w:tcBorders>
          </w:tcPr>
          <w:p w14:paraId="1023BFC8" w14:textId="77777777" w:rsidR="008D1CC5" w:rsidRPr="00FC5211" w:rsidRDefault="009E6129" w:rsidP="00A4789B">
            <w:pPr>
              <w:spacing w:after="0" w:line="240" w:lineRule="auto"/>
              <w:rPr>
                <w:rFonts w:ascii="Arial" w:hAnsi="Arial" w:cs="Arial"/>
                <w:sz w:val="20"/>
                <w:szCs w:val="20"/>
              </w:rPr>
            </w:pPr>
            <w:r w:rsidRPr="00FC5211">
              <w:rPr>
                <w:rFonts w:ascii="Arial" w:hAnsi="Arial"/>
                <w:sz w:val="20"/>
              </w:rPr>
              <w:t>FAIBLE</w:t>
            </w:r>
          </w:p>
        </w:tc>
        <w:tc>
          <w:tcPr>
            <w:tcW w:w="1980" w:type="dxa"/>
            <w:tcBorders>
              <w:bottom w:val="single" w:sz="4" w:space="0" w:color="auto"/>
            </w:tcBorders>
          </w:tcPr>
          <w:p w14:paraId="468125E9" w14:textId="77777777" w:rsidR="008D1CC5" w:rsidRPr="00FC5211" w:rsidRDefault="009E6129" w:rsidP="00A4789B">
            <w:pPr>
              <w:spacing w:after="0" w:line="240" w:lineRule="auto"/>
              <w:rPr>
                <w:rFonts w:ascii="Arial" w:hAnsi="Arial" w:cs="Arial"/>
                <w:sz w:val="20"/>
                <w:szCs w:val="20"/>
              </w:rPr>
            </w:pPr>
            <w:r w:rsidRPr="00FC5211">
              <w:rPr>
                <w:rFonts w:ascii="Arial" w:hAnsi="Arial"/>
                <w:sz w:val="20"/>
              </w:rPr>
              <w:t>Aucune valeur de rachat ni composante épargne</w:t>
            </w:r>
          </w:p>
        </w:tc>
        <w:tc>
          <w:tcPr>
            <w:tcW w:w="4410" w:type="dxa"/>
            <w:tcBorders>
              <w:bottom w:val="single" w:sz="4" w:space="0" w:color="auto"/>
            </w:tcBorders>
          </w:tcPr>
          <w:p w14:paraId="639835B5" w14:textId="77777777" w:rsidR="008D1CC5" w:rsidRPr="00FC5211" w:rsidRDefault="00F11F14" w:rsidP="00A4789B">
            <w:pPr>
              <w:spacing w:after="0" w:line="240" w:lineRule="auto"/>
              <w:rPr>
                <w:rFonts w:ascii="Arial" w:hAnsi="Arial" w:cs="Arial"/>
                <w:sz w:val="20"/>
                <w:szCs w:val="20"/>
              </w:rPr>
            </w:pPr>
            <w:r w:rsidRPr="00FC5211">
              <w:rPr>
                <w:rFonts w:ascii="Arial" w:hAnsi="Arial"/>
                <w:sz w:val="20"/>
              </w:rPr>
              <w:t>Non nécessaire puisque le niveau de risque est FAIBLE</w:t>
            </w:r>
          </w:p>
        </w:tc>
      </w:tr>
      <w:tr w:rsidR="00A14100" w:rsidRPr="00FC5211" w14:paraId="6317B8CD" w14:textId="77777777" w:rsidTr="00E74554">
        <w:tc>
          <w:tcPr>
            <w:tcW w:w="2340" w:type="dxa"/>
          </w:tcPr>
          <w:p w14:paraId="062A54E9" w14:textId="77777777" w:rsidR="00734C34" w:rsidRPr="00FC5211" w:rsidRDefault="009E6129" w:rsidP="00A4789B">
            <w:pPr>
              <w:spacing w:after="0" w:line="240" w:lineRule="auto"/>
              <w:rPr>
                <w:rFonts w:ascii="Arial" w:hAnsi="Arial" w:cs="Arial"/>
                <w:sz w:val="20"/>
                <w:szCs w:val="20"/>
              </w:rPr>
            </w:pPr>
            <w:r w:rsidRPr="00FC5211">
              <w:rPr>
                <w:rFonts w:ascii="Arial" w:hAnsi="Arial"/>
                <w:sz w:val="20"/>
              </w:rPr>
              <w:t>Rentes ou placements enregistrés</w:t>
            </w:r>
          </w:p>
          <w:p w14:paraId="210817A2" w14:textId="77777777" w:rsidR="00734C34" w:rsidRPr="00FC5211" w:rsidRDefault="00734C34" w:rsidP="00734C34">
            <w:pPr>
              <w:spacing w:after="0" w:line="240" w:lineRule="auto"/>
              <w:rPr>
                <w:rFonts w:ascii="Arial" w:hAnsi="Arial" w:cs="Arial"/>
                <w:sz w:val="20"/>
                <w:szCs w:val="20"/>
              </w:rPr>
            </w:pPr>
          </w:p>
          <w:p w14:paraId="4E7F630A" w14:textId="77777777" w:rsidR="00895971" w:rsidRPr="00FC5211" w:rsidRDefault="00895971" w:rsidP="00221968">
            <w:pPr>
              <w:spacing w:after="0" w:line="240" w:lineRule="auto"/>
              <w:rPr>
                <w:rFonts w:ascii="Arial" w:hAnsi="Arial" w:cs="Arial"/>
                <w:sz w:val="20"/>
                <w:szCs w:val="20"/>
              </w:rPr>
            </w:pPr>
          </w:p>
        </w:tc>
        <w:tc>
          <w:tcPr>
            <w:tcW w:w="1260" w:type="dxa"/>
          </w:tcPr>
          <w:p w14:paraId="08075186" w14:textId="77777777" w:rsidR="008D1CC5" w:rsidRPr="00FC5211" w:rsidRDefault="009E6129" w:rsidP="00A4789B">
            <w:pPr>
              <w:spacing w:after="0" w:line="240" w:lineRule="auto"/>
              <w:rPr>
                <w:rFonts w:ascii="Arial" w:hAnsi="Arial" w:cs="Arial"/>
                <w:sz w:val="20"/>
                <w:szCs w:val="20"/>
              </w:rPr>
            </w:pPr>
            <w:r w:rsidRPr="00FC5211">
              <w:rPr>
                <w:rFonts w:ascii="Arial" w:hAnsi="Arial"/>
                <w:sz w:val="20"/>
              </w:rPr>
              <w:t>FAIBLE</w:t>
            </w:r>
          </w:p>
        </w:tc>
        <w:tc>
          <w:tcPr>
            <w:tcW w:w="1980" w:type="dxa"/>
          </w:tcPr>
          <w:p w14:paraId="1BCF41D2" w14:textId="77777777" w:rsidR="008D1CC5" w:rsidRPr="00FC5211" w:rsidRDefault="009E6129" w:rsidP="002C1AE5">
            <w:pPr>
              <w:spacing w:after="0" w:line="240" w:lineRule="auto"/>
              <w:rPr>
                <w:rFonts w:ascii="Arial" w:hAnsi="Arial" w:cs="Arial"/>
                <w:sz w:val="20"/>
                <w:szCs w:val="20"/>
              </w:rPr>
            </w:pPr>
            <w:r w:rsidRPr="00FC5211">
              <w:rPr>
                <w:rFonts w:ascii="Arial" w:hAnsi="Arial"/>
                <w:sz w:val="20"/>
              </w:rPr>
              <w:t>Produit exonéré.</w:t>
            </w:r>
          </w:p>
        </w:tc>
        <w:tc>
          <w:tcPr>
            <w:tcW w:w="4410" w:type="dxa"/>
          </w:tcPr>
          <w:p w14:paraId="791CDB58" w14:textId="77777777" w:rsidR="008D1CC5" w:rsidRPr="00FC5211" w:rsidRDefault="009E6129" w:rsidP="00A4789B">
            <w:pPr>
              <w:spacing w:after="0" w:line="240" w:lineRule="auto"/>
              <w:rPr>
                <w:rFonts w:ascii="Arial" w:hAnsi="Arial" w:cs="Arial"/>
                <w:sz w:val="20"/>
                <w:szCs w:val="20"/>
              </w:rPr>
            </w:pPr>
            <w:r w:rsidRPr="00FC5211">
              <w:rPr>
                <w:rFonts w:ascii="Arial" w:hAnsi="Arial"/>
                <w:sz w:val="20"/>
              </w:rPr>
              <w:t xml:space="preserve"> Non nécessaire puisque le niveau de risque est FAIBLE</w:t>
            </w:r>
          </w:p>
        </w:tc>
      </w:tr>
      <w:tr w:rsidR="00A14100" w:rsidRPr="00FC5211" w14:paraId="29F1B86E" w14:textId="77777777" w:rsidTr="384313E5">
        <w:tc>
          <w:tcPr>
            <w:tcW w:w="2340" w:type="dxa"/>
            <w:shd w:val="clear" w:color="auto" w:fill="auto"/>
          </w:tcPr>
          <w:p w14:paraId="201977CD" w14:textId="77777777" w:rsidR="008D1CC5" w:rsidRPr="00FC5211" w:rsidRDefault="009E6129" w:rsidP="00A4789B">
            <w:pPr>
              <w:spacing w:after="0" w:line="240" w:lineRule="auto"/>
              <w:rPr>
                <w:rFonts w:ascii="Arial" w:hAnsi="Arial" w:cs="Arial"/>
                <w:b/>
                <w:sz w:val="20"/>
                <w:szCs w:val="20"/>
              </w:rPr>
            </w:pPr>
            <w:r w:rsidRPr="00FC5211">
              <w:rPr>
                <w:rFonts w:ascii="Arial" w:hAnsi="Arial"/>
                <w:b/>
                <w:sz w:val="20"/>
              </w:rPr>
              <w:t>Modes de prestation</w:t>
            </w:r>
          </w:p>
        </w:tc>
        <w:tc>
          <w:tcPr>
            <w:tcW w:w="1260" w:type="dxa"/>
            <w:shd w:val="clear" w:color="auto" w:fill="auto"/>
          </w:tcPr>
          <w:p w14:paraId="0C15B976" w14:textId="77777777" w:rsidR="008D1CC5" w:rsidRPr="00FC5211" w:rsidRDefault="008D1CC5" w:rsidP="00A4789B">
            <w:pPr>
              <w:spacing w:after="0" w:line="240" w:lineRule="auto"/>
              <w:rPr>
                <w:rFonts w:ascii="Arial" w:hAnsi="Arial" w:cs="Arial"/>
                <w:sz w:val="20"/>
                <w:szCs w:val="20"/>
              </w:rPr>
            </w:pPr>
          </w:p>
        </w:tc>
        <w:tc>
          <w:tcPr>
            <w:tcW w:w="1980" w:type="dxa"/>
            <w:shd w:val="clear" w:color="auto" w:fill="auto"/>
          </w:tcPr>
          <w:p w14:paraId="38788A02" w14:textId="77777777" w:rsidR="008D1CC5" w:rsidRPr="00FC5211" w:rsidRDefault="008D1CC5" w:rsidP="00A4789B">
            <w:pPr>
              <w:spacing w:after="0" w:line="240" w:lineRule="auto"/>
              <w:rPr>
                <w:rFonts w:ascii="Arial" w:hAnsi="Arial" w:cs="Arial"/>
                <w:sz w:val="20"/>
                <w:szCs w:val="20"/>
              </w:rPr>
            </w:pPr>
          </w:p>
        </w:tc>
        <w:tc>
          <w:tcPr>
            <w:tcW w:w="4410" w:type="dxa"/>
            <w:shd w:val="clear" w:color="auto" w:fill="auto"/>
          </w:tcPr>
          <w:p w14:paraId="035333AA" w14:textId="77777777" w:rsidR="008D1CC5" w:rsidRPr="00FC5211" w:rsidRDefault="008D1CC5" w:rsidP="00A4789B">
            <w:pPr>
              <w:spacing w:after="0" w:line="240" w:lineRule="auto"/>
              <w:rPr>
                <w:rFonts w:ascii="Arial" w:hAnsi="Arial" w:cs="Arial"/>
                <w:sz w:val="20"/>
                <w:szCs w:val="20"/>
              </w:rPr>
            </w:pPr>
          </w:p>
        </w:tc>
      </w:tr>
      <w:tr w:rsidR="00A14100" w:rsidRPr="00FC5211" w14:paraId="5CBEDA80" w14:textId="77777777" w:rsidTr="00E74554">
        <w:tc>
          <w:tcPr>
            <w:tcW w:w="2340" w:type="dxa"/>
          </w:tcPr>
          <w:p w14:paraId="393D2C3B" w14:textId="77777777" w:rsidR="008D1CC5" w:rsidRPr="00FC5211" w:rsidRDefault="009E6129" w:rsidP="00A4789B">
            <w:pPr>
              <w:spacing w:after="0" w:line="240" w:lineRule="auto"/>
              <w:rPr>
                <w:rFonts w:ascii="Arial" w:hAnsi="Arial" w:cs="Arial"/>
                <w:sz w:val="20"/>
                <w:szCs w:val="20"/>
              </w:rPr>
            </w:pPr>
            <w:r w:rsidRPr="00FC5211">
              <w:rPr>
                <w:rFonts w:ascii="Arial" w:hAnsi="Arial"/>
                <w:sz w:val="20"/>
              </w:rPr>
              <w:t>En personne (à l’accueil et lors d’opérations courantes)</w:t>
            </w:r>
          </w:p>
          <w:p w14:paraId="7AD69CDC" w14:textId="77777777" w:rsidR="00734C34" w:rsidRPr="00FC5211" w:rsidRDefault="00734C34" w:rsidP="00A4789B">
            <w:pPr>
              <w:spacing w:after="0" w:line="240" w:lineRule="auto"/>
              <w:rPr>
                <w:rFonts w:ascii="Arial" w:hAnsi="Arial" w:cs="Arial"/>
                <w:sz w:val="20"/>
                <w:szCs w:val="20"/>
              </w:rPr>
            </w:pPr>
          </w:p>
          <w:p w14:paraId="164CA46D" w14:textId="77777777" w:rsidR="00734C34" w:rsidRPr="00FC5211" w:rsidRDefault="00734C34" w:rsidP="00221968">
            <w:pPr>
              <w:spacing w:after="0" w:line="240" w:lineRule="auto"/>
              <w:rPr>
                <w:rFonts w:ascii="Arial" w:hAnsi="Arial" w:cs="Arial"/>
                <w:sz w:val="20"/>
                <w:szCs w:val="20"/>
              </w:rPr>
            </w:pPr>
          </w:p>
        </w:tc>
        <w:tc>
          <w:tcPr>
            <w:tcW w:w="1260" w:type="dxa"/>
          </w:tcPr>
          <w:p w14:paraId="154CB0DB" w14:textId="77777777" w:rsidR="008D1CC5" w:rsidRPr="00FC5211" w:rsidRDefault="009E6129" w:rsidP="00A4789B">
            <w:pPr>
              <w:spacing w:after="0" w:line="240" w:lineRule="auto"/>
              <w:rPr>
                <w:rFonts w:ascii="Arial" w:hAnsi="Arial" w:cs="Arial"/>
                <w:sz w:val="20"/>
                <w:szCs w:val="20"/>
              </w:rPr>
            </w:pPr>
            <w:r w:rsidRPr="00FC5211">
              <w:rPr>
                <w:rFonts w:ascii="Arial" w:hAnsi="Arial"/>
                <w:sz w:val="20"/>
              </w:rPr>
              <w:t>FAIBLE</w:t>
            </w:r>
          </w:p>
        </w:tc>
        <w:tc>
          <w:tcPr>
            <w:tcW w:w="1980" w:type="dxa"/>
          </w:tcPr>
          <w:p w14:paraId="3A29916F" w14:textId="77777777" w:rsidR="008D1CC5" w:rsidRPr="00FC5211" w:rsidRDefault="008D1CC5" w:rsidP="00A4789B">
            <w:pPr>
              <w:spacing w:after="0" w:line="240" w:lineRule="auto"/>
              <w:rPr>
                <w:rFonts w:ascii="Arial" w:hAnsi="Arial" w:cs="Arial"/>
                <w:sz w:val="20"/>
                <w:szCs w:val="20"/>
              </w:rPr>
            </w:pPr>
          </w:p>
        </w:tc>
        <w:tc>
          <w:tcPr>
            <w:tcW w:w="4410" w:type="dxa"/>
          </w:tcPr>
          <w:p w14:paraId="67BD1AED" w14:textId="77777777" w:rsidR="008D1CC5" w:rsidRPr="00FC5211" w:rsidRDefault="00F11F14" w:rsidP="00A4789B">
            <w:pPr>
              <w:spacing w:after="0" w:line="240" w:lineRule="auto"/>
              <w:rPr>
                <w:rFonts w:ascii="Arial" w:hAnsi="Arial" w:cs="Arial"/>
                <w:sz w:val="20"/>
                <w:szCs w:val="20"/>
              </w:rPr>
            </w:pPr>
            <w:r w:rsidRPr="00FC5211">
              <w:rPr>
                <w:rFonts w:ascii="Arial" w:hAnsi="Arial"/>
                <w:sz w:val="20"/>
              </w:rPr>
              <w:t>Non nécessaire puisque le niveau de risque est FAIBLE</w:t>
            </w:r>
          </w:p>
        </w:tc>
      </w:tr>
      <w:tr w:rsidR="00A14100" w:rsidRPr="00FC5211" w14:paraId="5847E311" w14:textId="77777777" w:rsidTr="00E74554">
        <w:tc>
          <w:tcPr>
            <w:tcW w:w="2340" w:type="dxa"/>
          </w:tcPr>
          <w:p w14:paraId="20D149A0" w14:textId="77777777" w:rsidR="008D1CC5" w:rsidRPr="00FC5211" w:rsidRDefault="009E6129" w:rsidP="00A4789B">
            <w:pPr>
              <w:spacing w:after="0" w:line="240" w:lineRule="auto"/>
              <w:rPr>
                <w:rFonts w:ascii="Arial" w:hAnsi="Arial" w:cs="Arial"/>
                <w:sz w:val="20"/>
                <w:szCs w:val="20"/>
              </w:rPr>
            </w:pPr>
            <w:r w:rsidRPr="00FC5211">
              <w:rPr>
                <w:rFonts w:ascii="Arial" w:hAnsi="Arial"/>
                <w:sz w:val="20"/>
              </w:rPr>
              <w:t>Modes de prestation à distance (téléphone, courriel, Skype, etc.)</w:t>
            </w:r>
          </w:p>
          <w:p w14:paraId="180252E6" w14:textId="77777777" w:rsidR="008E6D62" w:rsidRPr="00FC5211" w:rsidRDefault="008E6D62" w:rsidP="00A4789B">
            <w:pPr>
              <w:spacing w:after="0" w:line="240" w:lineRule="auto"/>
              <w:rPr>
                <w:rFonts w:ascii="Arial" w:hAnsi="Arial" w:cs="Arial"/>
                <w:sz w:val="20"/>
                <w:szCs w:val="20"/>
              </w:rPr>
            </w:pPr>
          </w:p>
          <w:p w14:paraId="2C32F7E1" w14:textId="77777777" w:rsidR="008E6D62" w:rsidRPr="00FC5211" w:rsidRDefault="008E6D62" w:rsidP="00221968">
            <w:pPr>
              <w:spacing w:after="0" w:line="240" w:lineRule="auto"/>
              <w:rPr>
                <w:rFonts w:ascii="Arial" w:hAnsi="Arial" w:cs="Arial"/>
                <w:sz w:val="20"/>
                <w:szCs w:val="20"/>
              </w:rPr>
            </w:pPr>
          </w:p>
        </w:tc>
        <w:tc>
          <w:tcPr>
            <w:tcW w:w="1260" w:type="dxa"/>
          </w:tcPr>
          <w:p w14:paraId="3A5C40AA" w14:textId="77777777" w:rsidR="008D1CC5" w:rsidRPr="00FC5211" w:rsidRDefault="009E6129" w:rsidP="00A4789B">
            <w:pPr>
              <w:spacing w:after="0" w:line="240" w:lineRule="auto"/>
              <w:rPr>
                <w:rFonts w:ascii="Arial" w:hAnsi="Arial" w:cs="Arial"/>
                <w:sz w:val="20"/>
                <w:szCs w:val="20"/>
              </w:rPr>
            </w:pPr>
            <w:r w:rsidRPr="00FC5211">
              <w:rPr>
                <w:rFonts w:ascii="Arial" w:hAnsi="Arial"/>
                <w:sz w:val="20"/>
              </w:rPr>
              <w:t>ÉLEVÉ</w:t>
            </w:r>
          </w:p>
        </w:tc>
        <w:tc>
          <w:tcPr>
            <w:tcW w:w="1980" w:type="dxa"/>
          </w:tcPr>
          <w:p w14:paraId="00299001" w14:textId="77777777" w:rsidR="008D1CC5" w:rsidRPr="00FC5211" w:rsidRDefault="00C74AA7" w:rsidP="00A4789B">
            <w:pPr>
              <w:spacing w:after="0" w:line="240" w:lineRule="auto"/>
              <w:rPr>
                <w:rFonts w:ascii="Arial" w:hAnsi="Arial" w:cs="Arial"/>
                <w:sz w:val="20"/>
                <w:szCs w:val="20"/>
              </w:rPr>
            </w:pPr>
            <w:r w:rsidRPr="00FC5211">
              <w:rPr>
                <w:rFonts w:ascii="Arial" w:hAnsi="Arial"/>
                <w:sz w:val="20"/>
              </w:rPr>
              <w:t>L’identification des clients qui ne sont pas physiquement présents constitue un risque plus élevé puisqu’il est plus difficile de s’assurer à qui on a affaire et avec qui on fait affaire.</w:t>
            </w:r>
          </w:p>
        </w:tc>
        <w:tc>
          <w:tcPr>
            <w:tcW w:w="4410" w:type="dxa"/>
          </w:tcPr>
          <w:p w14:paraId="55862C76" w14:textId="787E9E1D" w:rsidR="008D1CC5" w:rsidRPr="00FC5211" w:rsidRDefault="009E6129" w:rsidP="00A4789B">
            <w:pPr>
              <w:spacing w:after="0" w:line="240" w:lineRule="auto"/>
              <w:rPr>
                <w:rFonts w:ascii="Arial" w:hAnsi="Arial" w:cs="Arial"/>
                <w:sz w:val="20"/>
                <w:szCs w:val="20"/>
              </w:rPr>
            </w:pPr>
            <w:r w:rsidRPr="00FC5211">
              <w:rPr>
                <w:rFonts w:ascii="Arial" w:hAnsi="Arial"/>
                <w:sz w:val="20"/>
              </w:rPr>
              <w:t>Planification d’une rencontre en personne avec le client à une date ultérieure avant d’effectuer une opération nécessitant la présentation d’une pièce d’identité (relation d’affaires)</w:t>
            </w:r>
          </w:p>
          <w:p w14:paraId="17648A41" w14:textId="77777777" w:rsidR="008D1CC5" w:rsidRPr="00FC5211" w:rsidRDefault="008D1CC5" w:rsidP="00A4789B">
            <w:pPr>
              <w:spacing w:after="0" w:line="240" w:lineRule="auto"/>
              <w:rPr>
                <w:rFonts w:ascii="Arial" w:hAnsi="Arial" w:cs="Arial"/>
                <w:sz w:val="20"/>
                <w:szCs w:val="20"/>
              </w:rPr>
            </w:pPr>
          </w:p>
          <w:p w14:paraId="0718AA3F" w14:textId="77777777" w:rsidR="0060165C" w:rsidRPr="00FC5211" w:rsidRDefault="009E6129" w:rsidP="00A4789B">
            <w:pPr>
              <w:spacing w:after="0" w:line="240" w:lineRule="auto"/>
              <w:rPr>
                <w:rFonts w:ascii="Arial" w:hAnsi="Arial" w:cs="Arial"/>
                <w:sz w:val="20"/>
                <w:szCs w:val="20"/>
              </w:rPr>
            </w:pPr>
            <w:r w:rsidRPr="00FC5211">
              <w:rPr>
                <w:rFonts w:ascii="Arial" w:hAnsi="Arial"/>
                <w:sz w:val="20"/>
              </w:rPr>
              <w:t xml:space="preserve">Il ne faut pas accepter un nouveau client qui refuse une rencontre en personne sans raison valable, comme la distance à parcourir ou l’incapacité de se déplacer en raison, par exemple, d’une invalidité.  </w:t>
            </w:r>
          </w:p>
        </w:tc>
      </w:tr>
      <w:tr w:rsidR="00A14100" w:rsidRPr="00FC5211" w14:paraId="23BB0539" w14:textId="77777777" w:rsidTr="384313E5">
        <w:trPr>
          <w:trHeight w:val="350"/>
        </w:trPr>
        <w:tc>
          <w:tcPr>
            <w:tcW w:w="2340" w:type="dxa"/>
            <w:shd w:val="clear" w:color="auto" w:fill="auto"/>
          </w:tcPr>
          <w:p w14:paraId="58DED525" w14:textId="77777777" w:rsidR="008D1CC5" w:rsidRPr="00FC5211" w:rsidRDefault="009E6129" w:rsidP="00A4789B">
            <w:pPr>
              <w:spacing w:after="0" w:line="240" w:lineRule="auto"/>
              <w:rPr>
                <w:rFonts w:ascii="Arial" w:hAnsi="Arial" w:cs="Arial"/>
                <w:b/>
                <w:sz w:val="20"/>
                <w:szCs w:val="20"/>
              </w:rPr>
            </w:pPr>
            <w:r w:rsidRPr="00FC5211">
              <w:rPr>
                <w:rFonts w:ascii="Arial" w:hAnsi="Arial"/>
                <w:b/>
                <w:sz w:val="20"/>
              </w:rPr>
              <w:t>Géographie</w:t>
            </w:r>
          </w:p>
        </w:tc>
        <w:tc>
          <w:tcPr>
            <w:tcW w:w="1260" w:type="dxa"/>
            <w:shd w:val="clear" w:color="auto" w:fill="auto"/>
          </w:tcPr>
          <w:p w14:paraId="77A3E1B3" w14:textId="77777777" w:rsidR="008D1CC5" w:rsidRPr="00FC5211" w:rsidRDefault="008D1CC5" w:rsidP="00A4789B">
            <w:pPr>
              <w:spacing w:after="0" w:line="240" w:lineRule="auto"/>
              <w:rPr>
                <w:rFonts w:ascii="Arial" w:hAnsi="Arial" w:cs="Arial"/>
                <w:sz w:val="20"/>
                <w:szCs w:val="20"/>
              </w:rPr>
            </w:pPr>
          </w:p>
        </w:tc>
        <w:tc>
          <w:tcPr>
            <w:tcW w:w="1980" w:type="dxa"/>
            <w:shd w:val="clear" w:color="auto" w:fill="auto"/>
          </w:tcPr>
          <w:p w14:paraId="65169A7E" w14:textId="77777777" w:rsidR="008D1CC5" w:rsidRPr="00FC5211" w:rsidRDefault="008D1CC5" w:rsidP="00A4789B">
            <w:pPr>
              <w:spacing w:after="0" w:line="240" w:lineRule="auto"/>
              <w:rPr>
                <w:rFonts w:ascii="Arial" w:hAnsi="Arial" w:cs="Arial"/>
                <w:sz w:val="20"/>
                <w:szCs w:val="20"/>
              </w:rPr>
            </w:pPr>
          </w:p>
        </w:tc>
        <w:tc>
          <w:tcPr>
            <w:tcW w:w="4410" w:type="dxa"/>
            <w:shd w:val="clear" w:color="auto" w:fill="auto"/>
          </w:tcPr>
          <w:p w14:paraId="2F31C764" w14:textId="77777777" w:rsidR="008D1CC5" w:rsidRPr="00FC5211" w:rsidRDefault="008D1CC5" w:rsidP="00A4789B">
            <w:pPr>
              <w:spacing w:after="0" w:line="240" w:lineRule="auto"/>
              <w:rPr>
                <w:rFonts w:ascii="Arial" w:hAnsi="Arial" w:cs="Arial"/>
                <w:sz w:val="20"/>
                <w:szCs w:val="20"/>
              </w:rPr>
            </w:pPr>
          </w:p>
        </w:tc>
      </w:tr>
      <w:tr w:rsidR="00A14100" w:rsidRPr="00FC5211" w14:paraId="19BC267E" w14:textId="77777777" w:rsidTr="00E74554">
        <w:tc>
          <w:tcPr>
            <w:tcW w:w="2340" w:type="dxa"/>
          </w:tcPr>
          <w:p w14:paraId="58C41088" w14:textId="77777777" w:rsidR="002C35C8" w:rsidRPr="00FC5211" w:rsidRDefault="009E6129" w:rsidP="002529A3">
            <w:pPr>
              <w:spacing w:after="0" w:line="240" w:lineRule="auto"/>
              <w:rPr>
                <w:rFonts w:ascii="Arial" w:hAnsi="Arial" w:cs="Arial"/>
                <w:sz w:val="20"/>
                <w:szCs w:val="20"/>
              </w:rPr>
            </w:pPr>
            <w:r w:rsidRPr="00FC5211">
              <w:rPr>
                <w:rFonts w:ascii="Arial" w:hAnsi="Arial"/>
                <w:sz w:val="20"/>
              </w:rPr>
              <w:t xml:space="preserve">Des affaires sont effectuées dans des régions qui ne sont pas à proximité d’une ville frontalière.  </w:t>
            </w:r>
          </w:p>
          <w:p w14:paraId="74BB0D6A" w14:textId="77777777" w:rsidR="002C35C8" w:rsidRPr="00FC5211" w:rsidRDefault="002C35C8" w:rsidP="002529A3">
            <w:pPr>
              <w:spacing w:after="0" w:line="240" w:lineRule="auto"/>
              <w:rPr>
                <w:rFonts w:ascii="Arial" w:hAnsi="Arial" w:cs="Arial"/>
                <w:sz w:val="20"/>
                <w:szCs w:val="20"/>
              </w:rPr>
            </w:pPr>
          </w:p>
          <w:p w14:paraId="46FE9DCF" w14:textId="77777777" w:rsidR="00895971" w:rsidRPr="00FC5211" w:rsidRDefault="00895971" w:rsidP="00221968">
            <w:pPr>
              <w:spacing w:after="0" w:line="240" w:lineRule="auto"/>
              <w:rPr>
                <w:rFonts w:ascii="Arial" w:hAnsi="Arial" w:cs="Arial"/>
                <w:sz w:val="20"/>
                <w:szCs w:val="20"/>
              </w:rPr>
            </w:pPr>
          </w:p>
        </w:tc>
        <w:tc>
          <w:tcPr>
            <w:tcW w:w="1260" w:type="dxa"/>
          </w:tcPr>
          <w:p w14:paraId="30F8E33E" w14:textId="77777777" w:rsidR="00755E76" w:rsidRPr="00FC5211" w:rsidRDefault="009E6129" w:rsidP="00F141FB">
            <w:pPr>
              <w:spacing w:after="0" w:line="240" w:lineRule="auto"/>
              <w:rPr>
                <w:rFonts w:ascii="Arial" w:hAnsi="Arial" w:cs="Arial"/>
                <w:sz w:val="20"/>
                <w:szCs w:val="20"/>
              </w:rPr>
            </w:pPr>
            <w:r w:rsidRPr="00FC5211">
              <w:rPr>
                <w:rFonts w:ascii="Arial" w:hAnsi="Arial"/>
                <w:sz w:val="20"/>
              </w:rPr>
              <w:t>FAIBLE</w:t>
            </w:r>
          </w:p>
          <w:p w14:paraId="5732A195" w14:textId="77777777" w:rsidR="00755E76" w:rsidRPr="00FC5211" w:rsidRDefault="00755E76" w:rsidP="00F141FB">
            <w:pPr>
              <w:spacing w:after="0" w:line="240" w:lineRule="auto"/>
              <w:rPr>
                <w:rFonts w:ascii="Arial" w:hAnsi="Arial" w:cs="Arial"/>
                <w:sz w:val="20"/>
                <w:szCs w:val="20"/>
              </w:rPr>
            </w:pPr>
          </w:p>
          <w:p w14:paraId="4C6DA5B9" w14:textId="77777777" w:rsidR="00755E76" w:rsidRPr="00FC5211" w:rsidRDefault="00755E76" w:rsidP="00306898">
            <w:pPr>
              <w:spacing w:after="0" w:line="240" w:lineRule="auto"/>
              <w:rPr>
                <w:rFonts w:ascii="Arial" w:hAnsi="Arial" w:cs="Arial"/>
                <w:sz w:val="20"/>
                <w:szCs w:val="20"/>
              </w:rPr>
            </w:pPr>
          </w:p>
        </w:tc>
        <w:tc>
          <w:tcPr>
            <w:tcW w:w="1980" w:type="dxa"/>
          </w:tcPr>
          <w:p w14:paraId="257B86D2" w14:textId="77777777" w:rsidR="00820F6F" w:rsidRPr="00FC5211" w:rsidRDefault="009E6129" w:rsidP="00AD2ABA">
            <w:pPr>
              <w:spacing w:after="0" w:line="240" w:lineRule="auto"/>
              <w:rPr>
                <w:rFonts w:ascii="Arial" w:hAnsi="Arial" w:cs="Arial"/>
                <w:sz w:val="20"/>
                <w:szCs w:val="20"/>
              </w:rPr>
            </w:pPr>
            <w:r w:rsidRPr="00FC5211">
              <w:rPr>
                <w:rFonts w:ascii="Arial" w:hAnsi="Arial"/>
                <w:sz w:val="20"/>
              </w:rPr>
              <w:t>Les institutions financières qui ne sont pas situées à proximité d’un poste frontalier sont moins susceptibles d’être le premier point d’entrée de fonds dans l’industrie financière.</w:t>
            </w:r>
          </w:p>
        </w:tc>
        <w:tc>
          <w:tcPr>
            <w:tcW w:w="4410" w:type="dxa"/>
          </w:tcPr>
          <w:p w14:paraId="0EEFED40" w14:textId="77777777" w:rsidR="00820F6F" w:rsidRPr="00FC5211" w:rsidRDefault="00820F6F" w:rsidP="00A4789B">
            <w:pPr>
              <w:spacing w:after="0" w:line="240" w:lineRule="auto"/>
              <w:rPr>
                <w:rFonts w:ascii="Arial" w:hAnsi="Arial" w:cs="Arial"/>
                <w:sz w:val="20"/>
                <w:szCs w:val="20"/>
              </w:rPr>
            </w:pPr>
          </w:p>
          <w:p w14:paraId="256D6441" w14:textId="77777777" w:rsidR="00755E76" w:rsidRPr="00FC5211" w:rsidRDefault="00F11F14" w:rsidP="00A4789B">
            <w:pPr>
              <w:spacing w:after="0" w:line="240" w:lineRule="auto"/>
              <w:rPr>
                <w:rFonts w:ascii="Arial" w:hAnsi="Arial" w:cs="Arial"/>
                <w:sz w:val="20"/>
                <w:szCs w:val="20"/>
              </w:rPr>
            </w:pPr>
            <w:r w:rsidRPr="00FC5211">
              <w:rPr>
                <w:rFonts w:ascii="Arial" w:hAnsi="Arial"/>
                <w:sz w:val="20"/>
              </w:rPr>
              <w:t>Non nécessaire puisque le niveau de risque est FAIBLE</w:t>
            </w:r>
          </w:p>
          <w:p w14:paraId="70ABC756" w14:textId="77777777" w:rsidR="00755E76" w:rsidRPr="00FC5211" w:rsidRDefault="00755E76" w:rsidP="00A4789B">
            <w:pPr>
              <w:spacing w:after="0" w:line="240" w:lineRule="auto"/>
              <w:rPr>
                <w:rFonts w:ascii="Arial" w:hAnsi="Arial" w:cs="Arial"/>
                <w:sz w:val="20"/>
                <w:szCs w:val="20"/>
              </w:rPr>
            </w:pPr>
          </w:p>
          <w:p w14:paraId="090B1127" w14:textId="77777777" w:rsidR="00755E76" w:rsidRPr="00FC5211" w:rsidRDefault="00755E76" w:rsidP="00A4789B">
            <w:pPr>
              <w:spacing w:after="0" w:line="240" w:lineRule="auto"/>
              <w:rPr>
                <w:rFonts w:ascii="Arial" w:hAnsi="Arial" w:cs="Arial"/>
                <w:sz w:val="20"/>
                <w:szCs w:val="20"/>
              </w:rPr>
            </w:pPr>
          </w:p>
          <w:p w14:paraId="089DAFA8" w14:textId="77777777" w:rsidR="00755E76" w:rsidRPr="00FC5211" w:rsidRDefault="00755E76" w:rsidP="00A4789B">
            <w:pPr>
              <w:spacing w:after="0" w:line="240" w:lineRule="auto"/>
              <w:rPr>
                <w:rFonts w:ascii="Arial" w:hAnsi="Arial" w:cs="Arial"/>
                <w:sz w:val="20"/>
                <w:szCs w:val="20"/>
              </w:rPr>
            </w:pPr>
          </w:p>
          <w:p w14:paraId="24687322" w14:textId="77777777" w:rsidR="008F4C42" w:rsidRPr="00FC5211" w:rsidRDefault="008F4C42" w:rsidP="00755E76">
            <w:pPr>
              <w:spacing w:after="0" w:line="240" w:lineRule="auto"/>
              <w:rPr>
                <w:rFonts w:ascii="Arial" w:hAnsi="Arial" w:cs="Arial"/>
                <w:sz w:val="20"/>
                <w:szCs w:val="20"/>
              </w:rPr>
            </w:pPr>
          </w:p>
          <w:p w14:paraId="5615B48B" w14:textId="77777777" w:rsidR="00755E76" w:rsidRPr="00FC5211" w:rsidRDefault="00755E76" w:rsidP="002C35C8">
            <w:pPr>
              <w:spacing w:after="0" w:line="240" w:lineRule="auto"/>
              <w:rPr>
                <w:rFonts w:ascii="Arial" w:hAnsi="Arial" w:cs="Arial"/>
                <w:sz w:val="20"/>
                <w:szCs w:val="20"/>
              </w:rPr>
            </w:pPr>
          </w:p>
        </w:tc>
      </w:tr>
      <w:tr w:rsidR="00A14100" w:rsidRPr="00FC5211" w14:paraId="10E26C56" w14:textId="77777777" w:rsidTr="00E74554">
        <w:trPr>
          <w:trHeight w:val="4931"/>
        </w:trPr>
        <w:tc>
          <w:tcPr>
            <w:tcW w:w="2340" w:type="dxa"/>
          </w:tcPr>
          <w:p w14:paraId="621D7C20" w14:textId="77777777" w:rsidR="002C35C8" w:rsidRPr="00FC5211" w:rsidRDefault="009E6129" w:rsidP="002C35C8">
            <w:pPr>
              <w:spacing w:after="0" w:line="240" w:lineRule="auto"/>
              <w:rPr>
                <w:rFonts w:ascii="Arial" w:hAnsi="Arial" w:cs="Arial"/>
                <w:sz w:val="20"/>
                <w:szCs w:val="20"/>
              </w:rPr>
            </w:pPr>
            <w:r w:rsidRPr="00FC5211">
              <w:rPr>
                <w:rFonts w:ascii="Arial" w:hAnsi="Arial"/>
                <w:sz w:val="20"/>
              </w:rPr>
              <w:t xml:space="preserve">Des affaires sont effectuées dans des régions qui sont situées à proximité d’une ville frontalière.  </w:t>
            </w:r>
          </w:p>
          <w:p w14:paraId="202FB4FD" w14:textId="77777777" w:rsidR="002C35C8" w:rsidRPr="00FC5211" w:rsidRDefault="002C35C8" w:rsidP="00221968">
            <w:pPr>
              <w:spacing w:after="0" w:line="240" w:lineRule="auto"/>
              <w:rPr>
                <w:rFonts w:ascii="Arial" w:hAnsi="Arial" w:cs="Arial"/>
                <w:sz w:val="20"/>
                <w:szCs w:val="20"/>
              </w:rPr>
            </w:pPr>
          </w:p>
        </w:tc>
        <w:tc>
          <w:tcPr>
            <w:tcW w:w="1260" w:type="dxa"/>
          </w:tcPr>
          <w:p w14:paraId="613F0DD3" w14:textId="77777777" w:rsidR="002C35C8" w:rsidRPr="00FC5211" w:rsidRDefault="009E6129" w:rsidP="00CE7720">
            <w:pPr>
              <w:spacing w:after="0" w:line="240" w:lineRule="auto"/>
              <w:rPr>
                <w:rFonts w:ascii="Arial" w:hAnsi="Arial" w:cs="Arial"/>
                <w:sz w:val="20"/>
                <w:szCs w:val="20"/>
              </w:rPr>
            </w:pPr>
            <w:r w:rsidRPr="00FC5211">
              <w:rPr>
                <w:rFonts w:ascii="Arial" w:hAnsi="Arial"/>
                <w:sz w:val="20"/>
              </w:rPr>
              <w:t>ÉLEVÉ</w:t>
            </w:r>
          </w:p>
        </w:tc>
        <w:tc>
          <w:tcPr>
            <w:tcW w:w="1980" w:type="dxa"/>
          </w:tcPr>
          <w:p w14:paraId="4B022F2B" w14:textId="77777777" w:rsidR="002C35C8" w:rsidRPr="00FC5211" w:rsidRDefault="009E6129" w:rsidP="002C35C8">
            <w:pPr>
              <w:spacing w:after="0" w:line="240" w:lineRule="auto"/>
              <w:rPr>
                <w:rFonts w:ascii="Arial" w:hAnsi="Arial" w:cs="Arial"/>
                <w:sz w:val="20"/>
                <w:szCs w:val="20"/>
              </w:rPr>
            </w:pPr>
            <w:r w:rsidRPr="00FC5211">
              <w:rPr>
                <w:rFonts w:ascii="Arial" w:hAnsi="Arial"/>
                <w:sz w:val="20"/>
              </w:rPr>
              <w:t>Les institutions financières qui sont situées à proximité d’un poste frontalier peuvent être plus susceptibles d’être le premier point d’entrée de fonds dans l’industrie financière.</w:t>
            </w:r>
          </w:p>
          <w:p w14:paraId="2DD86475" w14:textId="77777777" w:rsidR="009D704F" w:rsidRPr="00FC5211" w:rsidRDefault="009D704F" w:rsidP="002C35C8">
            <w:pPr>
              <w:spacing w:after="0" w:line="240" w:lineRule="auto"/>
              <w:rPr>
                <w:rFonts w:ascii="Arial" w:hAnsi="Arial" w:cs="Arial"/>
                <w:sz w:val="20"/>
                <w:szCs w:val="20"/>
              </w:rPr>
            </w:pPr>
          </w:p>
          <w:p w14:paraId="61929C31" w14:textId="77777777" w:rsidR="002C35C8" w:rsidRPr="00FC5211" w:rsidRDefault="009E6129" w:rsidP="002C35C8">
            <w:pPr>
              <w:spacing w:after="0" w:line="240" w:lineRule="auto"/>
              <w:rPr>
                <w:rFonts w:ascii="Arial" w:hAnsi="Arial" w:cs="Arial"/>
                <w:sz w:val="20"/>
                <w:szCs w:val="20"/>
              </w:rPr>
            </w:pPr>
            <w:r w:rsidRPr="00FC5211">
              <w:rPr>
                <w:rFonts w:ascii="Arial" w:hAnsi="Arial"/>
                <w:sz w:val="20"/>
              </w:rPr>
              <w:t>Les clients qui vivent à proximité d’une ville frontalière peuvent aussi avoir plus de relations dans le secteur de l’importation et de l’exportation, ce qui augmente la possibilité qu’ils aient des fonds provenant d’autres pays.</w:t>
            </w:r>
          </w:p>
          <w:p w14:paraId="507EECC6" w14:textId="77777777" w:rsidR="002C35C8" w:rsidRPr="00FC5211" w:rsidRDefault="002C35C8" w:rsidP="00820F6F">
            <w:pPr>
              <w:spacing w:after="0" w:line="240" w:lineRule="auto"/>
              <w:rPr>
                <w:rFonts w:ascii="Arial" w:hAnsi="Arial" w:cs="Arial"/>
                <w:sz w:val="20"/>
                <w:szCs w:val="20"/>
              </w:rPr>
            </w:pPr>
          </w:p>
        </w:tc>
        <w:tc>
          <w:tcPr>
            <w:tcW w:w="4410" w:type="dxa"/>
          </w:tcPr>
          <w:p w14:paraId="304E5421" w14:textId="77777777" w:rsidR="002C35C8" w:rsidRPr="00FC5211" w:rsidRDefault="00A63C6D" w:rsidP="002C35C8">
            <w:pPr>
              <w:spacing w:after="0" w:line="240" w:lineRule="auto"/>
              <w:rPr>
                <w:rFonts w:ascii="Arial" w:hAnsi="Arial" w:cs="Arial"/>
                <w:sz w:val="20"/>
                <w:szCs w:val="20"/>
              </w:rPr>
            </w:pPr>
            <w:r w:rsidRPr="00FC5211">
              <w:rPr>
                <w:rFonts w:ascii="Arial" w:hAnsi="Arial"/>
                <w:sz w:val="20"/>
              </w:rPr>
              <w:t>Puisque l’argent comptant n’est pas accepté, nous serions moins susceptibles d’être le premier point d’entrée de fonds.</w:t>
            </w:r>
          </w:p>
          <w:p w14:paraId="47FE348E" w14:textId="77777777" w:rsidR="002C35C8" w:rsidRPr="00FC5211" w:rsidRDefault="002C35C8" w:rsidP="002C35C8">
            <w:pPr>
              <w:spacing w:after="0" w:line="240" w:lineRule="auto"/>
              <w:rPr>
                <w:rFonts w:ascii="Arial" w:hAnsi="Arial" w:cs="Arial"/>
                <w:sz w:val="20"/>
                <w:szCs w:val="20"/>
              </w:rPr>
            </w:pPr>
          </w:p>
          <w:p w14:paraId="7E32F8C2" w14:textId="77777777" w:rsidR="00D92754" w:rsidRPr="00FC5211" w:rsidRDefault="00D92754" w:rsidP="00D92754">
            <w:pPr>
              <w:spacing w:after="0" w:line="240" w:lineRule="auto"/>
              <w:rPr>
                <w:rFonts w:ascii="Arial" w:hAnsi="Arial" w:cs="Arial"/>
                <w:sz w:val="20"/>
                <w:szCs w:val="20"/>
              </w:rPr>
            </w:pPr>
            <w:r w:rsidRPr="00FC5211">
              <w:rPr>
                <w:rFonts w:ascii="Arial" w:hAnsi="Arial"/>
                <w:sz w:val="20"/>
              </w:rPr>
              <w:t xml:space="preserve">Obtention de la source des fonds pour tous les clients. </w:t>
            </w:r>
          </w:p>
          <w:p w14:paraId="047E2E21" w14:textId="77777777" w:rsidR="0060165C" w:rsidRPr="00FC5211" w:rsidRDefault="0060165C" w:rsidP="002C35C8">
            <w:pPr>
              <w:spacing w:after="0" w:line="240" w:lineRule="auto"/>
              <w:rPr>
                <w:rFonts w:ascii="Arial" w:hAnsi="Arial" w:cs="Arial"/>
                <w:sz w:val="20"/>
                <w:szCs w:val="20"/>
              </w:rPr>
            </w:pPr>
          </w:p>
          <w:p w14:paraId="77BC6101" w14:textId="77777777" w:rsidR="002C35C8" w:rsidRPr="00FC5211" w:rsidRDefault="002C35C8" w:rsidP="0060165C">
            <w:pPr>
              <w:spacing w:after="0" w:line="240" w:lineRule="auto"/>
              <w:rPr>
                <w:rFonts w:ascii="Arial" w:hAnsi="Arial" w:cs="Arial"/>
                <w:sz w:val="20"/>
                <w:szCs w:val="20"/>
              </w:rPr>
            </w:pPr>
          </w:p>
        </w:tc>
      </w:tr>
      <w:tr w:rsidR="00A14100" w:rsidRPr="00FC5211" w14:paraId="2D6BC7D5" w14:textId="77777777" w:rsidTr="00E74554">
        <w:trPr>
          <w:trHeight w:val="2150"/>
        </w:trPr>
        <w:tc>
          <w:tcPr>
            <w:tcW w:w="2340" w:type="dxa"/>
          </w:tcPr>
          <w:p w14:paraId="5962D437" w14:textId="77777777" w:rsidR="00895971" w:rsidRPr="00FC5211" w:rsidRDefault="009E6129" w:rsidP="00895971">
            <w:pPr>
              <w:spacing w:after="0" w:line="240" w:lineRule="auto"/>
              <w:rPr>
                <w:rFonts w:ascii="Arial" w:hAnsi="Arial" w:cs="Arial"/>
                <w:sz w:val="20"/>
                <w:szCs w:val="20"/>
              </w:rPr>
            </w:pPr>
            <w:r w:rsidRPr="00FC5211">
              <w:rPr>
                <w:rFonts w:ascii="Arial" w:hAnsi="Arial"/>
                <w:sz w:val="20"/>
              </w:rPr>
              <w:t xml:space="preserve">Des affaires sont effectuées dans un ou des emplacements géographiques reconnus pour leur faible taux de criminalité  </w:t>
            </w:r>
          </w:p>
          <w:p w14:paraId="3F742BEE" w14:textId="77777777" w:rsidR="00895971" w:rsidRPr="00FC5211" w:rsidRDefault="00895971" w:rsidP="00895971">
            <w:pPr>
              <w:spacing w:after="0" w:line="240" w:lineRule="auto"/>
              <w:rPr>
                <w:rFonts w:ascii="Arial" w:hAnsi="Arial" w:cs="Arial"/>
                <w:sz w:val="20"/>
                <w:szCs w:val="20"/>
              </w:rPr>
            </w:pPr>
          </w:p>
          <w:p w14:paraId="66C61D27" w14:textId="77777777" w:rsidR="004A35F6" w:rsidRPr="00FC5211" w:rsidRDefault="004A35F6" w:rsidP="00221968">
            <w:pPr>
              <w:spacing w:after="0" w:line="240" w:lineRule="auto"/>
              <w:rPr>
                <w:rFonts w:ascii="Arial" w:hAnsi="Arial" w:cs="Arial"/>
                <w:sz w:val="20"/>
                <w:szCs w:val="20"/>
              </w:rPr>
            </w:pPr>
          </w:p>
        </w:tc>
        <w:tc>
          <w:tcPr>
            <w:tcW w:w="1260" w:type="dxa"/>
          </w:tcPr>
          <w:p w14:paraId="59595D3F" w14:textId="77777777" w:rsidR="00CE7720" w:rsidRPr="00FC5211" w:rsidRDefault="009E6129" w:rsidP="00CE7720">
            <w:pPr>
              <w:spacing w:after="0" w:line="240" w:lineRule="auto"/>
              <w:rPr>
                <w:rFonts w:ascii="Arial" w:hAnsi="Arial" w:cs="Arial"/>
                <w:sz w:val="20"/>
                <w:szCs w:val="20"/>
              </w:rPr>
            </w:pPr>
            <w:r w:rsidRPr="00FC5211">
              <w:rPr>
                <w:rFonts w:ascii="Arial" w:hAnsi="Arial"/>
                <w:sz w:val="20"/>
              </w:rPr>
              <w:t>FAIBLE</w:t>
            </w:r>
          </w:p>
          <w:p w14:paraId="545B324C" w14:textId="77777777" w:rsidR="00CE7720" w:rsidRPr="00FC5211" w:rsidRDefault="00CE7720" w:rsidP="00CE7720">
            <w:pPr>
              <w:spacing w:after="0" w:line="240" w:lineRule="auto"/>
              <w:rPr>
                <w:rFonts w:ascii="Arial" w:hAnsi="Arial" w:cs="Arial"/>
                <w:sz w:val="20"/>
                <w:szCs w:val="20"/>
              </w:rPr>
            </w:pPr>
          </w:p>
          <w:p w14:paraId="49A5637A" w14:textId="77777777" w:rsidR="00CE7720" w:rsidRPr="00FC5211" w:rsidRDefault="00CE7720" w:rsidP="00CE7720">
            <w:pPr>
              <w:spacing w:after="0" w:line="240" w:lineRule="auto"/>
              <w:rPr>
                <w:rFonts w:ascii="Arial" w:hAnsi="Arial" w:cs="Arial"/>
                <w:sz w:val="20"/>
                <w:szCs w:val="20"/>
              </w:rPr>
            </w:pPr>
          </w:p>
          <w:p w14:paraId="68E61F4D" w14:textId="77777777" w:rsidR="00CE7720" w:rsidRPr="00FC5211" w:rsidRDefault="00CE7720" w:rsidP="00CE7720">
            <w:pPr>
              <w:spacing w:after="0" w:line="240" w:lineRule="auto"/>
              <w:rPr>
                <w:rFonts w:ascii="Arial" w:hAnsi="Arial" w:cs="Arial"/>
                <w:sz w:val="20"/>
                <w:szCs w:val="20"/>
              </w:rPr>
            </w:pPr>
          </w:p>
          <w:p w14:paraId="5F4BC0F6" w14:textId="77777777" w:rsidR="00CE7720" w:rsidRPr="00FC5211" w:rsidRDefault="00CE7720" w:rsidP="00CE7720">
            <w:pPr>
              <w:spacing w:after="0" w:line="240" w:lineRule="auto"/>
              <w:rPr>
                <w:rFonts w:ascii="Arial" w:hAnsi="Arial" w:cs="Arial"/>
                <w:sz w:val="20"/>
                <w:szCs w:val="20"/>
              </w:rPr>
            </w:pPr>
          </w:p>
          <w:p w14:paraId="78367E19" w14:textId="77777777" w:rsidR="00CE7720" w:rsidRPr="00FC5211" w:rsidRDefault="00CE7720" w:rsidP="00CE7720">
            <w:pPr>
              <w:spacing w:after="0" w:line="240" w:lineRule="auto"/>
              <w:rPr>
                <w:rFonts w:ascii="Arial" w:hAnsi="Arial" w:cs="Arial"/>
                <w:sz w:val="20"/>
                <w:szCs w:val="20"/>
              </w:rPr>
            </w:pPr>
          </w:p>
          <w:p w14:paraId="5D907207" w14:textId="77777777" w:rsidR="00CE7720" w:rsidRPr="00FC5211" w:rsidRDefault="00CE7720" w:rsidP="00CE7720">
            <w:pPr>
              <w:spacing w:after="0" w:line="240" w:lineRule="auto"/>
              <w:rPr>
                <w:rFonts w:ascii="Arial" w:hAnsi="Arial" w:cs="Arial"/>
                <w:sz w:val="20"/>
                <w:szCs w:val="20"/>
              </w:rPr>
            </w:pPr>
          </w:p>
          <w:p w14:paraId="09735495" w14:textId="77777777" w:rsidR="00CE7720" w:rsidRPr="00FC5211" w:rsidRDefault="00CE7720" w:rsidP="00CE7720">
            <w:pPr>
              <w:spacing w:after="0" w:line="240" w:lineRule="auto"/>
              <w:rPr>
                <w:rFonts w:ascii="Arial" w:hAnsi="Arial" w:cs="Arial"/>
                <w:sz w:val="20"/>
                <w:szCs w:val="20"/>
              </w:rPr>
            </w:pPr>
          </w:p>
          <w:p w14:paraId="28808A08" w14:textId="77777777" w:rsidR="00CE7720" w:rsidRPr="00FC5211" w:rsidRDefault="00CE7720" w:rsidP="00CE7720">
            <w:pPr>
              <w:spacing w:after="0" w:line="240" w:lineRule="auto"/>
              <w:rPr>
                <w:rFonts w:ascii="Arial" w:hAnsi="Arial" w:cs="Arial"/>
                <w:sz w:val="20"/>
                <w:szCs w:val="20"/>
              </w:rPr>
            </w:pPr>
          </w:p>
          <w:p w14:paraId="663C2DB2" w14:textId="77777777" w:rsidR="00CE7720" w:rsidRPr="00FC5211" w:rsidRDefault="00CE7720" w:rsidP="00CE7720">
            <w:pPr>
              <w:spacing w:after="0" w:line="240" w:lineRule="auto"/>
              <w:rPr>
                <w:rFonts w:ascii="Arial" w:hAnsi="Arial" w:cs="Arial"/>
                <w:sz w:val="20"/>
                <w:szCs w:val="20"/>
              </w:rPr>
            </w:pPr>
          </w:p>
          <w:p w14:paraId="2DB1E8DF" w14:textId="77777777" w:rsidR="00800A12" w:rsidRPr="00FC5211" w:rsidRDefault="00800A12" w:rsidP="002C35C8">
            <w:pPr>
              <w:spacing w:after="0" w:line="240" w:lineRule="auto"/>
              <w:rPr>
                <w:rFonts w:ascii="Arial" w:hAnsi="Arial" w:cs="Arial"/>
                <w:sz w:val="20"/>
                <w:szCs w:val="20"/>
              </w:rPr>
            </w:pPr>
          </w:p>
        </w:tc>
        <w:tc>
          <w:tcPr>
            <w:tcW w:w="1980" w:type="dxa"/>
          </w:tcPr>
          <w:p w14:paraId="1D3F795F" w14:textId="77777777" w:rsidR="00820F6F" w:rsidRPr="00FC5211" w:rsidRDefault="009E6129" w:rsidP="00820F6F">
            <w:pPr>
              <w:spacing w:after="0" w:line="240" w:lineRule="auto"/>
              <w:rPr>
                <w:rFonts w:ascii="Arial" w:hAnsi="Arial" w:cs="Arial"/>
                <w:sz w:val="20"/>
                <w:szCs w:val="20"/>
              </w:rPr>
            </w:pPr>
            <w:r w:rsidRPr="00FC5211">
              <w:rPr>
                <w:rFonts w:ascii="Arial" w:hAnsi="Arial"/>
                <w:sz w:val="20"/>
              </w:rPr>
              <w:t>Un faible taux de criminalité réduit le risque que des fonds puissent provenir d’activités illégales.</w:t>
            </w:r>
          </w:p>
          <w:p w14:paraId="271FFA7E" w14:textId="77777777" w:rsidR="00820F6F" w:rsidRPr="00FC5211" w:rsidRDefault="00820F6F" w:rsidP="00820F6F">
            <w:pPr>
              <w:spacing w:after="0" w:line="240" w:lineRule="auto"/>
              <w:rPr>
                <w:rFonts w:ascii="Arial" w:hAnsi="Arial" w:cs="Arial"/>
                <w:sz w:val="20"/>
                <w:szCs w:val="20"/>
              </w:rPr>
            </w:pPr>
          </w:p>
          <w:p w14:paraId="10D98A78" w14:textId="77777777" w:rsidR="00820F6F" w:rsidRPr="00FC5211" w:rsidRDefault="00820F6F" w:rsidP="00820F6F">
            <w:pPr>
              <w:spacing w:after="0" w:line="240" w:lineRule="auto"/>
              <w:rPr>
                <w:rFonts w:ascii="Arial" w:hAnsi="Arial" w:cs="Arial"/>
                <w:sz w:val="20"/>
                <w:szCs w:val="20"/>
              </w:rPr>
            </w:pPr>
          </w:p>
          <w:p w14:paraId="04A1D725" w14:textId="77777777" w:rsidR="00820F6F" w:rsidRPr="00FC5211" w:rsidRDefault="00820F6F" w:rsidP="00820F6F">
            <w:pPr>
              <w:spacing w:after="0" w:line="240" w:lineRule="auto"/>
              <w:rPr>
                <w:rFonts w:ascii="Arial" w:hAnsi="Arial" w:cs="Arial"/>
                <w:sz w:val="20"/>
                <w:szCs w:val="20"/>
              </w:rPr>
            </w:pPr>
          </w:p>
          <w:p w14:paraId="4FC746BC" w14:textId="77777777" w:rsidR="00CE7720" w:rsidRPr="00FC5211" w:rsidRDefault="00CE7720" w:rsidP="00820F6F">
            <w:pPr>
              <w:spacing w:after="0" w:line="240" w:lineRule="auto"/>
              <w:rPr>
                <w:rFonts w:ascii="Arial" w:hAnsi="Arial" w:cs="Arial"/>
                <w:sz w:val="20"/>
                <w:szCs w:val="20"/>
              </w:rPr>
            </w:pPr>
          </w:p>
          <w:p w14:paraId="2AF17F27" w14:textId="77777777" w:rsidR="008D1CC5" w:rsidRPr="00FC5211" w:rsidRDefault="008D1CC5" w:rsidP="00820F6F">
            <w:pPr>
              <w:spacing w:after="0" w:line="240" w:lineRule="auto"/>
              <w:rPr>
                <w:rFonts w:ascii="Arial" w:hAnsi="Arial" w:cs="Arial"/>
                <w:sz w:val="20"/>
                <w:szCs w:val="20"/>
              </w:rPr>
            </w:pPr>
          </w:p>
        </w:tc>
        <w:tc>
          <w:tcPr>
            <w:tcW w:w="4410" w:type="dxa"/>
          </w:tcPr>
          <w:p w14:paraId="0DA7C161" w14:textId="77777777" w:rsidR="003A79D1" w:rsidRPr="00FC5211" w:rsidRDefault="003A79D1" w:rsidP="00A4789B">
            <w:pPr>
              <w:spacing w:after="0" w:line="240" w:lineRule="auto"/>
              <w:rPr>
                <w:rFonts w:ascii="Arial" w:hAnsi="Arial" w:cs="Arial"/>
                <w:sz w:val="20"/>
                <w:szCs w:val="20"/>
              </w:rPr>
            </w:pPr>
          </w:p>
          <w:p w14:paraId="77B26147" w14:textId="77777777" w:rsidR="003A79D1" w:rsidRPr="00FC5211" w:rsidRDefault="00A63C6D" w:rsidP="00A4789B">
            <w:pPr>
              <w:spacing w:after="0" w:line="240" w:lineRule="auto"/>
              <w:rPr>
                <w:rFonts w:ascii="Arial" w:hAnsi="Arial" w:cs="Arial"/>
                <w:sz w:val="20"/>
                <w:szCs w:val="20"/>
              </w:rPr>
            </w:pPr>
            <w:r w:rsidRPr="00FC5211">
              <w:rPr>
                <w:rFonts w:ascii="Arial" w:hAnsi="Arial"/>
                <w:sz w:val="20"/>
              </w:rPr>
              <w:t>Non nécessaire puisque le niveau de risque est FAIBLE</w:t>
            </w:r>
          </w:p>
          <w:p w14:paraId="114AE618" w14:textId="77777777" w:rsidR="003A79D1" w:rsidRPr="00FC5211" w:rsidRDefault="003A79D1" w:rsidP="00A4789B">
            <w:pPr>
              <w:spacing w:after="0" w:line="240" w:lineRule="auto"/>
              <w:rPr>
                <w:rFonts w:ascii="Arial" w:hAnsi="Arial" w:cs="Arial"/>
                <w:sz w:val="20"/>
                <w:szCs w:val="20"/>
              </w:rPr>
            </w:pPr>
          </w:p>
          <w:p w14:paraId="0169DF98" w14:textId="77777777" w:rsidR="003A79D1" w:rsidRPr="00FC5211" w:rsidRDefault="003A79D1" w:rsidP="00A4789B">
            <w:pPr>
              <w:spacing w:after="0" w:line="240" w:lineRule="auto"/>
              <w:rPr>
                <w:rFonts w:ascii="Arial" w:hAnsi="Arial" w:cs="Arial"/>
                <w:sz w:val="20"/>
                <w:szCs w:val="20"/>
              </w:rPr>
            </w:pPr>
          </w:p>
          <w:p w14:paraId="55B37886" w14:textId="77777777" w:rsidR="003A79D1" w:rsidRPr="00FC5211" w:rsidRDefault="003A79D1" w:rsidP="00A4789B">
            <w:pPr>
              <w:spacing w:after="0" w:line="240" w:lineRule="auto"/>
              <w:rPr>
                <w:rFonts w:ascii="Arial" w:hAnsi="Arial" w:cs="Arial"/>
                <w:sz w:val="20"/>
                <w:szCs w:val="20"/>
              </w:rPr>
            </w:pPr>
          </w:p>
          <w:p w14:paraId="61239042" w14:textId="77777777" w:rsidR="003A79D1" w:rsidRPr="00FC5211" w:rsidRDefault="003A79D1" w:rsidP="00A4789B">
            <w:pPr>
              <w:spacing w:after="0" w:line="240" w:lineRule="auto"/>
              <w:rPr>
                <w:rFonts w:ascii="Arial" w:hAnsi="Arial" w:cs="Arial"/>
                <w:sz w:val="20"/>
                <w:szCs w:val="20"/>
              </w:rPr>
            </w:pPr>
          </w:p>
          <w:p w14:paraId="2C6228A4" w14:textId="77777777" w:rsidR="003A79D1" w:rsidRPr="00FC5211" w:rsidRDefault="003A79D1" w:rsidP="00A4789B">
            <w:pPr>
              <w:spacing w:after="0" w:line="240" w:lineRule="auto"/>
              <w:rPr>
                <w:rFonts w:ascii="Arial" w:hAnsi="Arial" w:cs="Arial"/>
                <w:sz w:val="20"/>
                <w:szCs w:val="20"/>
              </w:rPr>
            </w:pPr>
          </w:p>
          <w:p w14:paraId="4CBDEE4C" w14:textId="77777777" w:rsidR="008D1CC5" w:rsidRPr="00FC5211" w:rsidRDefault="009E6129" w:rsidP="00C3724B">
            <w:pPr>
              <w:spacing w:after="0" w:line="240" w:lineRule="auto"/>
              <w:rPr>
                <w:rFonts w:ascii="Arial" w:hAnsi="Arial" w:cs="Arial"/>
                <w:sz w:val="20"/>
                <w:szCs w:val="20"/>
              </w:rPr>
            </w:pPr>
            <w:r w:rsidRPr="00FC5211">
              <w:rPr>
                <w:rFonts w:ascii="Arial" w:hAnsi="Arial"/>
                <w:sz w:val="20"/>
              </w:rPr>
              <w:t xml:space="preserve"> </w:t>
            </w:r>
          </w:p>
        </w:tc>
      </w:tr>
      <w:tr w:rsidR="00A14100" w:rsidRPr="00FC5211" w14:paraId="4140636A" w14:textId="77777777" w:rsidTr="00E74554">
        <w:trPr>
          <w:trHeight w:val="3086"/>
        </w:trPr>
        <w:tc>
          <w:tcPr>
            <w:tcW w:w="2340" w:type="dxa"/>
          </w:tcPr>
          <w:p w14:paraId="1ADDF146" w14:textId="77777777" w:rsidR="002C35C8" w:rsidRPr="00FC5211" w:rsidRDefault="009E6129" w:rsidP="00652CF0">
            <w:pPr>
              <w:spacing w:after="0" w:line="240" w:lineRule="auto"/>
              <w:rPr>
                <w:rFonts w:ascii="Arial" w:hAnsi="Arial" w:cs="Arial"/>
                <w:sz w:val="20"/>
                <w:szCs w:val="20"/>
              </w:rPr>
            </w:pPr>
            <w:r w:rsidRPr="00FC5211">
              <w:rPr>
                <w:rFonts w:ascii="Arial" w:hAnsi="Arial"/>
                <w:sz w:val="20"/>
              </w:rPr>
              <w:t xml:space="preserve">Des affaires sont effectuées dans un ou des emplacements géographiques reconnus pour leur </w:t>
            </w:r>
            <w:r w:rsidRPr="00FC5211">
              <w:rPr>
                <w:rFonts w:ascii="Arial" w:hAnsi="Arial"/>
                <w:b/>
                <w:sz w:val="20"/>
              </w:rPr>
              <w:t>taux de criminalité élevé</w:t>
            </w:r>
            <w:r w:rsidRPr="00FC5211">
              <w:rPr>
                <w:rFonts w:ascii="Arial" w:hAnsi="Arial"/>
                <w:sz w:val="20"/>
              </w:rPr>
              <w:t xml:space="preserve">  </w:t>
            </w:r>
          </w:p>
          <w:p w14:paraId="4F7DDB6D" w14:textId="77777777" w:rsidR="00895971" w:rsidRPr="00FC5211" w:rsidRDefault="00895971" w:rsidP="00652CF0">
            <w:pPr>
              <w:spacing w:after="0" w:line="240" w:lineRule="auto"/>
              <w:rPr>
                <w:rFonts w:ascii="Arial" w:hAnsi="Arial" w:cs="Arial"/>
                <w:sz w:val="20"/>
                <w:szCs w:val="20"/>
              </w:rPr>
            </w:pPr>
          </w:p>
          <w:p w14:paraId="2A57CC00" w14:textId="77777777" w:rsidR="00644399" w:rsidRPr="00FC5211" w:rsidRDefault="00644399" w:rsidP="00221968">
            <w:pPr>
              <w:spacing w:after="0" w:line="240" w:lineRule="auto"/>
              <w:rPr>
                <w:rFonts w:ascii="Arial" w:hAnsi="Arial" w:cs="Arial"/>
                <w:sz w:val="20"/>
                <w:szCs w:val="20"/>
              </w:rPr>
            </w:pPr>
          </w:p>
        </w:tc>
        <w:tc>
          <w:tcPr>
            <w:tcW w:w="1260" w:type="dxa"/>
          </w:tcPr>
          <w:p w14:paraId="0539E8F5" w14:textId="77777777" w:rsidR="002C35C8" w:rsidRPr="00FC5211" w:rsidRDefault="009E6129" w:rsidP="002C35C8">
            <w:pPr>
              <w:spacing w:after="0" w:line="240" w:lineRule="auto"/>
              <w:rPr>
                <w:rFonts w:ascii="Arial" w:hAnsi="Arial" w:cs="Arial"/>
                <w:sz w:val="20"/>
                <w:szCs w:val="20"/>
              </w:rPr>
            </w:pPr>
            <w:r w:rsidRPr="00FC5211">
              <w:rPr>
                <w:rFonts w:ascii="Arial" w:hAnsi="Arial"/>
                <w:sz w:val="20"/>
              </w:rPr>
              <w:t>ÉLEVÉ</w:t>
            </w:r>
          </w:p>
          <w:p w14:paraId="19AAA106" w14:textId="77777777" w:rsidR="002C35C8" w:rsidRPr="00FC5211" w:rsidRDefault="002C35C8" w:rsidP="0080233C">
            <w:pPr>
              <w:spacing w:after="0" w:line="240" w:lineRule="auto"/>
              <w:rPr>
                <w:rFonts w:ascii="Arial" w:hAnsi="Arial" w:cs="Arial"/>
                <w:sz w:val="20"/>
                <w:szCs w:val="20"/>
              </w:rPr>
            </w:pPr>
          </w:p>
        </w:tc>
        <w:tc>
          <w:tcPr>
            <w:tcW w:w="1980" w:type="dxa"/>
          </w:tcPr>
          <w:p w14:paraId="41F0287D" w14:textId="77777777" w:rsidR="002C35C8" w:rsidRPr="00FC5211" w:rsidRDefault="009E6129" w:rsidP="0080233C">
            <w:pPr>
              <w:spacing w:after="0" w:line="240" w:lineRule="auto"/>
              <w:rPr>
                <w:rFonts w:ascii="Arial" w:hAnsi="Arial" w:cs="Arial"/>
                <w:sz w:val="20"/>
                <w:szCs w:val="20"/>
              </w:rPr>
            </w:pPr>
            <w:r w:rsidRPr="00FC5211">
              <w:rPr>
                <w:rFonts w:ascii="Arial" w:hAnsi="Arial"/>
                <w:sz w:val="20"/>
              </w:rPr>
              <w:t>Les endroits où le taux de criminalité est plus élevé risquent d’avoir plus de clients dont des fonds proviennent d’activités criminelles.</w:t>
            </w:r>
          </w:p>
        </w:tc>
        <w:tc>
          <w:tcPr>
            <w:tcW w:w="4410" w:type="dxa"/>
          </w:tcPr>
          <w:p w14:paraId="354E1DED" w14:textId="77777777" w:rsidR="002C35C8" w:rsidRPr="00FC5211" w:rsidRDefault="00D92754" w:rsidP="002C35C8">
            <w:pPr>
              <w:spacing w:after="0" w:line="240" w:lineRule="auto"/>
              <w:rPr>
                <w:rFonts w:ascii="Arial" w:hAnsi="Arial" w:cs="Arial"/>
                <w:sz w:val="20"/>
                <w:szCs w:val="20"/>
              </w:rPr>
            </w:pPr>
            <w:r w:rsidRPr="00FC5211">
              <w:rPr>
                <w:rFonts w:ascii="Arial" w:hAnsi="Arial"/>
                <w:sz w:val="20"/>
              </w:rPr>
              <w:t xml:space="preserve">Obtention de la source des fonds pour tous les clients. </w:t>
            </w:r>
          </w:p>
          <w:p w14:paraId="10DED0C3" w14:textId="77777777" w:rsidR="002C35C8" w:rsidRPr="00FC5211" w:rsidRDefault="002C35C8" w:rsidP="002C35C8">
            <w:pPr>
              <w:spacing w:after="0" w:line="240" w:lineRule="auto"/>
              <w:rPr>
                <w:rFonts w:ascii="Arial" w:hAnsi="Arial" w:cs="Arial"/>
                <w:sz w:val="20"/>
                <w:szCs w:val="20"/>
              </w:rPr>
            </w:pPr>
          </w:p>
          <w:p w14:paraId="4EFB7D24" w14:textId="77777777" w:rsidR="002C35C8" w:rsidRPr="00FC5211" w:rsidRDefault="009E6129" w:rsidP="002C35C8">
            <w:pPr>
              <w:spacing w:after="0" w:line="240" w:lineRule="auto"/>
              <w:rPr>
                <w:rFonts w:ascii="Arial" w:hAnsi="Arial" w:cs="Arial"/>
                <w:sz w:val="20"/>
                <w:szCs w:val="20"/>
              </w:rPr>
            </w:pPr>
            <w:r w:rsidRPr="00FC5211">
              <w:rPr>
                <w:rFonts w:ascii="Arial" w:hAnsi="Arial"/>
                <w:sz w:val="20"/>
              </w:rPr>
              <w:t xml:space="preserve">Les renseignements accessibles en ligne concernant la criminalité dans notre région sont vérifiés régulièrement.  Des sources comme Statistique Canada fournissent de l’information sur la criminalité au Canada, par type et par région. </w:t>
            </w:r>
          </w:p>
          <w:p w14:paraId="20FC9FAD" w14:textId="77777777" w:rsidR="002C35C8" w:rsidRPr="00FC5211" w:rsidRDefault="002C35C8" w:rsidP="002C35C8">
            <w:pPr>
              <w:spacing w:after="0" w:line="240" w:lineRule="auto"/>
              <w:rPr>
                <w:rFonts w:ascii="Arial" w:hAnsi="Arial" w:cs="Arial"/>
                <w:sz w:val="20"/>
                <w:szCs w:val="20"/>
              </w:rPr>
            </w:pPr>
          </w:p>
          <w:p w14:paraId="16868246" w14:textId="77777777" w:rsidR="002C35C8" w:rsidRPr="00FC5211" w:rsidRDefault="009E6129" w:rsidP="00A63C6D">
            <w:pPr>
              <w:spacing w:after="0" w:line="240" w:lineRule="auto"/>
              <w:rPr>
                <w:rFonts w:ascii="Arial" w:hAnsi="Arial" w:cs="Arial"/>
                <w:sz w:val="20"/>
                <w:szCs w:val="20"/>
              </w:rPr>
            </w:pPr>
            <w:r w:rsidRPr="00FC5211">
              <w:rPr>
                <w:rFonts w:ascii="Arial" w:hAnsi="Arial"/>
                <w:sz w:val="20"/>
              </w:rPr>
              <w:t xml:space="preserve">Au besoin, de la formation est donnée aux employés afin qu’ils connaissent les types de crimes dans notre région et de leur rappeler les mesures de vigilance à prendre au moment de l’accueil, comme demander la profession et la provenance des fonds.  </w:t>
            </w:r>
          </w:p>
        </w:tc>
      </w:tr>
      <w:tr w:rsidR="00A14100" w:rsidRPr="00FC5211" w14:paraId="101FFC8D" w14:textId="77777777" w:rsidTr="00E74554">
        <w:tc>
          <w:tcPr>
            <w:tcW w:w="2340" w:type="dxa"/>
          </w:tcPr>
          <w:p w14:paraId="5E32A4E2" w14:textId="77777777" w:rsidR="00644399" w:rsidRPr="00FC5211" w:rsidRDefault="009E6129" w:rsidP="00644399">
            <w:pPr>
              <w:spacing w:after="0" w:line="240" w:lineRule="auto"/>
              <w:rPr>
                <w:rFonts w:ascii="Arial" w:hAnsi="Arial" w:cs="Arial"/>
                <w:sz w:val="20"/>
                <w:szCs w:val="20"/>
              </w:rPr>
            </w:pPr>
            <w:r w:rsidRPr="00FC5211">
              <w:rPr>
                <w:rFonts w:ascii="Arial" w:hAnsi="Arial"/>
                <w:sz w:val="20"/>
              </w:rPr>
              <w:t>Des affaires sont effectuées dans une petite ville où les clients sont souvent déjà connus au moment de l’accueil.</w:t>
            </w:r>
          </w:p>
          <w:p w14:paraId="57EC67F6" w14:textId="77777777" w:rsidR="00895971" w:rsidRPr="00FC5211" w:rsidRDefault="00895971" w:rsidP="00644399">
            <w:pPr>
              <w:spacing w:after="0" w:line="240" w:lineRule="auto"/>
              <w:rPr>
                <w:rFonts w:ascii="Arial" w:hAnsi="Arial" w:cs="Arial"/>
                <w:sz w:val="20"/>
                <w:szCs w:val="20"/>
                <w:highlight w:val="yellow"/>
              </w:rPr>
            </w:pPr>
          </w:p>
          <w:p w14:paraId="235D3DDB" w14:textId="77777777" w:rsidR="00644399" w:rsidRPr="00FC5211" w:rsidRDefault="00644399" w:rsidP="00221968">
            <w:pPr>
              <w:spacing w:after="0" w:line="240" w:lineRule="auto"/>
              <w:rPr>
                <w:rFonts w:ascii="Arial" w:hAnsi="Arial" w:cs="Arial"/>
                <w:sz w:val="20"/>
                <w:szCs w:val="20"/>
                <w:highlight w:val="yellow"/>
              </w:rPr>
            </w:pPr>
          </w:p>
        </w:tc>
        <w:tc>
          <w:tcPr>
            <w:tcW w:w="1260" w:type="dxa"/>
          </w:tcPr>
          <w:p w14:paraId="4B1ACD34" w14:textId="77777777" w:rsidR="00644399" w:rsidRPr="00FC5211" w:rsidRDefault="009E6129" w:rsidP="0080233C">
            <w:pPr>
              <w:spacing w:after="0" w:line="240" w:lineRule="auto"/>
              <w:rPr>
                <w:rFonts w:ascii="Arial" w:hAnsi="Arial" w:cs="Arial"/>
                <w:sz w:val="20"/>
                <w:szCs w:val="20"/>
                <w:highlight w:val="yellow"/>
              </w:rPr>
            </w:pPr>
            <w:r w:rsidRPr="00FC5211">
              <w:rPr>
                <w:rFonts w:ascii="Arial" w:hAnsi="Arial"/>
                <w:sz w:val="20"/>
              </w:rPr>
              <w:t>FAIBLE</w:t>
            </w:r>
          </w:p>
        </w:tc>
        <w:tc>
          <w:tcPr>
            <w:tcW w:w="1980" w:type="dxa"/>
          </w:tcPr>
          <w:p w14:paraId="5E3F2B24" w14:textId="77777777" w:rsidR="00644399" w:rsidRPr="00FC5211" w:rsidRDefault="009E6129" w:rsidP="00644399">
            <w:pPr>
              <w:spacing w:after="0" w:line="240" w:lineRule="auto"/>
              <w:rPr>
                <w:rFonts w:ascii="Arial" w:hAnsi="Arial" w:cs="Arial"/>
                <w:sz w:val="20"/>
                <w:szCs w:val="20"/>
              </w:rPr>
            </w:pPr>
            <w:r w:rsidRPr="00FC5211">
              <w:rPr>
                <w:rFonts w:ascii="Arial" w:hAnsi="Arial"/>
                <w:sz w:val="20"/>
              </w:rPr>
              <w:t>L’entreprise exerce ses activités dans une petite ville ou les clients sont souvent déjà connus au moment de l’accueil.</w:t>
            </w:r>
          </w:p>
          <w:p w14:paraId="3866E975" w14:textId="77777777" w:rsidR="00644399" w:rsidRPr="00FC5211" w:rsidRDefault="00644399" w:rsidP="0080233C">
            <w:pPr>
              <w:spacing w:after="0" w:line="240" w:lineRule="auto"/>
              <w:rPr>
                <w:rFonts w:ascii="Arial" w:hAnsi="Arial" w:cs="Arial"/>
                <w:sz w:val="20"/>
                <w:szCs w:val="20"/>
                <w:highlight w:val="yellow"/>
              </w:rPr>
            </w:pPr>
          </w:p>
        </w:tc>
        <w:tc>
          <w:tcPr>
            <w:tcW w:w="4410" w:type="dxa"/>
          </w:tcPr>
          <w:p w14:paraId="5F16FE20" w14:textId="77777777" w:rsidR="00644399" w:rsidRPr="00FC5211" w:rsidRDefault="00A63C6D">
            <w:pPr>
              <w:spacing w:after="0" w:line="240" w:lineRule="auto"/>
              <w:rPr>
                <w:rFonts w:ascii="Arial" w:hAnsi="Arial" w:cs="Arial"/>
                <w:sz w:val="20"/>
                <w:szCs w:val="20"/>
                <w:highlight w:val="yellow"/>
              </w:rPr>
            </w:pPr>
            <w:r w:rsidRPr="00FC5211">
              <w:rPr>
                <w:rFonts w:ascii="Arial" w:hAnsi="Arial"/>
                <w:sz w:val="20"/>
              </w:rPr>
              <w:t>Non nécessaire puisque le niveau de risque est FAIBLE</w:t>
            </w:r>
          </w:p>
        </w:tc>
      </w:tr>
      <w:tr w:rsidR="00A14100" w:rsidRPr="00FC5211" w14:paraId="0132D325" w14:textId="77777777" w:rsidTr="00E74554">
        <w:tc>
          <w:tcPr>
            <w:tcW w:w="2340" w:type="dxa"/>
          </w:tcPr>
          <w:p w14:paraId="3628686B" w14:textId="77777777" w:rsidR="00644399" w:rsidRPr="00FC5211" w:rsidRDefault="009E6129" w:rsidP="00652CF0">
            <w:pPr>
              <w:spacing w:after="0" w:line="240" w:lineRule="auto"/>
              <w:rPr>
                <w:rFonts w:ascii="Arial" w:hAnsi="Arial" w:cs="Arial"/>
                <w:sz w:val="20"/>
                <w:szCs w:val="20"/>
              </w:rPr>
            </w:pPr>
            <w:r w:rsidRPr="00FC5211">
              <w:rPr>
                <w:rFonts w:ascii="Arial" w:hAnsi="Arial"/>
                <w:sz w:val="20"/>
              </w:rPr>
              <w:t>Des affaires sont effectuées dans une grande ville où les nouveaux clients ne sont généralement pas connus de l’entreprise au moment de l’accueil.</w:t>
            </w:r>
          </w:p>
          <w:p w14:paraId="473A9761" w14:textId="77777777" w:rsidR="00644399" w:rsidRPr="00FC5211" w:rsidRDefault="00644399" w:rsidP="00221968">
            <w:pPr>
              <w:spacing w:after="0" w:line="240" w:lineRule="auto"/>
              <w:rPr>
                <w:rFonts w:ascii="Arial" w:hAnsi="Arial" w:cs="Arial"/>
                <w:sz w:val="20"/>
                <w:szCs w:val="20"/>
              </w:rPr>
            </w:pPr>
          </w:p>
        </w:tc>
        <w:tc>
          <w:tcPr>
            <w:tcW w:w="1260" w:type="dxa"/>
          </w:tcPr>
          <w:p w14:paraId="2DCE3B28" w14:textId="77777777" w:rsidR="0080233C" w:rsidRPr="00FC5211" w:rsidRDefault="009E6129" w:rsidP="0080233C">
            <w:pPr>
              <w:spacing w:after="0" w:line="240" w:lineRule="auto"/>
              <w:rPr>
                <w:rFonts w:ascii="Arial" w:hAnsi="Arial" w:cs="Arial"/>
                <w:sz w:val="20"/>
                <w:szCs w:val="20"/>
              </w:rPr>
            </w:pPr>
            <w:r w:rsidRPr="00FC5211">
              <w:rPr>
                <w:rFonts w:ascii="Arial" w:hAnsi="Arial"/>
                <w:sz w:val="20"/>
              </w:rPr>
              <w:t>ÉLEVÉ</w:t>
            </w:r>
          </w:p>
          <w:p w14:paraId="5BC03BFB" w14:textId="77777777" w:rsidR="0080233C" w:rsidRPr="00FC5211" w:rsidRDefault="0080233C" w:rsidP="0080233C">
            <w:pPr>
              <w:spacing w:after="0" w:line="240" w:lineRule="auto"/>
              <w:rPr>
                <w:rFonts w:ascii="Arial" w:hAnsi="Arial" w:cs="Arial"/>
                <w:sz w:val="20"/>
                <w:szCs w:val="20"/>
              </w:rPr>
            </w:pPr>
          </w:p>
          <w:p w14:paraId="78C9ECD7" w14:textId="77777777" w:rsidR="00C0555D" w:rsidRPr="00FC5211" w:rsidRDefault="00C0555D" w:rsidP="00060039">
            <w:pPr>
              <w:spacing w:after="0" w:line="240" w:lineRule="auto"/>
              <w:rPr>
                <w:rFonts w:ascii="Arial" w:hAnsi="Arial" w:cs="Arial"/>
                <w:sz w:val="20"/>
                <w:szCs w:val="20"/>
              </w:rPr>
            </w:pPr>
          </w:p>
        </w:tc>
        <w:tc>
          <w:tcPr>
            <w:tcW w:w="1980" w:type="dxa"/>
          </w:tcPr>
          <w:p w14:paraId="758FDA14" w14:textId="77777777" w:rsidR="0080233C" w:rsidRPr="00FC5211" w:rsidRDefault="009E6129" w:rsidP="00644399">
            <w:pPr>
              <w:spacing w:after="0" w:line="240" w:lineRule="auto"/>
              <w:rPr>
                <w:rFonts w:ascii="Arial" w:hAnsi="Arial" w:cs="Arial"/>
                <w:sz w:val="20"/>
                <w:szCs w:val="20"/>
              </w:rPr>
            </w:pPr>
            <w:r w:rsidRPr="00FC5211">
              <w:rPr>
                <w:rFonts w:ascii="Arial" w:hAnsi="Arial"/>
                <w:sz w:val="20"/>
              </w:rPr>
              <w:t>Dans une grande ville, la possibilité que de nouveaux clients soient anonymes est plus grande, puisque les clients sont souvent inconnus de l’entreprise au moment de l’accueil.</w:t>
            </w:r>
          </w:p>
        </w:tc>
        <w:tc>
          <w:tcPr>
            <w:tcW w:w="4410" w:type="dxa"/>
          </w:tcPr>
          <w:p w14:paraId="2AAE39B6" w14:textId="77777777" w:rsidR="00D92754" w:rsidRPr="00FC5211" w:rsidRDefault="00D92754" w:rsidP="00D92754">
            <w:pPr>
              <w:spacing w:after="0" w:line="240" w:lineRule="auto"/>
              <w:rPr>
                <w:rFonts w:ascii="Arial" w:hAnsi="Arial" w:cs="Arial"/>
                <w:sz w:val="20"/>
                <w:szCs w:val="20"/>
              </w:rPr>
            </w:pPr>
            <w:r w:rsidRPr="00FC5211">
              <w:rPr>
                <w:rFonts w:ascii="Arial" w:hAnsi="Arial"/>
                <w:sz w:val="20"/>
              </w:rPr>
              <w:t xml:space="preserve">Obtention de la source des fonds pour tous les clients. </w:t>
            </w:r>
          </w:p>
          <w:p w14:paraId="78E8CC1D" w14:textId="77777777" w:rsidR="00C0555D" w:rsidRPr="00FC5211" w:rsidRDefault="00C0555D">
            <w:pPr>
              <w:spacing w:after="0" w:line="240" w:lineRule="auto"/>
              <w:rPr>
                <w:rFonts w:ascii="Arial" w:hAnsi="Arial" w:cs="Arial"/>
                <w:sz w:val="20"/>
                <w:szCs w:val="20"/>
              </w:rPr>
            </w:pPr>
          </w:p>
          <w:p w14:paraId="15EB5BF0" w14:textId="77777777" w:rsidR="00C0555D" w:rsidRPr="00FC5211" w:rsidRDefault="009E6129">
            <w:pPr>
              <w:spacing w:after="0" w:line="240" w:lineRule="auto"/>
              <w:rPr>
                <w:rFonts w:ascii="Arial" w:hAnsi="Arial" w:cs="Arial"/>
                <w:sz w:val="20"/>
                <w:szCs w:val="20"/>
              </w:rPr>
            </w:pPr>
            <w:r w:rsidRPr="00FC5211">
              <w:rPr>
                <w:rFonts w:ascii="Arial" w:hAnsi="Arial"/>
                <w:sz w:val="20"/>
              </w:rPr>
              <w:t>Il faut s’assurer de rencontrer tous les clients en personne avant d’établir une relation d’affaires.</w:t>
            </w:r>
          </w:p>
        </w:tc>
      </w:tr>
      <w:tr w:rsidR="00A14100" w:rsidRPr="00FC5211" w14:paraId="626B10EB" w14:textId="77777777" w:rsidTr="00E74554">
        <w:tc>
          <w:tcPr>
            <w:tcW w:w="2340" w:type="dxa"/>
          </w:tcPr>
          <w:p w14:paraId="15DAD476" w14:textId="7DE986DB" w:rsidR="008D1CC5" w:rsidRPr="00FC5211" w:rsidRDefault="009E6129" w:rsidP="00A4789B">
            <w:pPr>
              <w:spacing w:after="0" w:line="240" w:lineRule="auto"/>
              <w:rPr>
                <w:rFonts w:ascii="Arial" w:hAnsi="Arial" w:cs="Arial"/>
                <w:sz w:val="20"/>
                <w:szCs w:val="20"/>
              </w:rPr>
            </w:pPr>
            <w:r w:rsidRPr="00FC5211">
              <w:rPr>
                <w:rFonts w:ascii="Arial" w:hAnsi="Arial"/>
                <w:sz w:val="20"/>
              </w:rPr>
              <w:t xml:space="preserve">Le client a-t-il des </w:t>
            </w:r>
            <w:r w:rsidRPr="00FC5211">
              <w:rPr>
                <w:rFonts w:ascii="Arial" w:hAnsi="Arial"/>
                <w:b/>
                <w:sz w:val="20"/>
              </w:rPr>
              <w:t>liens avec des pays à risque élevé / visés par les directives ministérielles</w:t>
            </w:r>
            <w:r w:rsidRPr="00FC5211">
              <w:rPr>
                <w:rFonts w:ascii="Arial" w:hAnsi="Arial"/>
                <w:sz w:val="20"/>
              </w:rPr>
              <w:t xml:space="preserve">, par exemple effectue-t-il des télévirements ou la source de ses fonds provient-elle de pays étrangers qui présentent un risque de blanchiment d’argent ou de financement d’activités terroristes? </w:t>
            </w:r>
          </w:p>
          <w:p w14:paraId="0715782E" w14:textId="77777777" w:rsidR="008D1CC5" w:rsidRPr="00FC5211" w:rsidRDefault="008D1CC5" w:rsidP="00A4789B">
            <w:pPr>
              <w:spacing w:after="0" w:line="240" w:lineRule="auto"/>
              <w:rPr>
                <w:rFonts w:ascii="Arial" w:hAnsi="Arial" w:cs="Arial"/>
                <w:sz w:val="20"/>
                <w:szCs w:val="20"/>
              </w:rPr>
            </w:pPr>
          </w:p>
          <w:p w14:paraId="5DB03C5C" w14:textId="77777777" w:rsidR="00F716CB" w:rsidRPr="00FC5211" w:rsidRDefault="00F716CB" w:rsidP="00221968">
            <w:pPr>
              <w:spacing w:after="0" w:line="240" w:lineRule="auto"/>
              <w:rPr>
                <w:rFonts w:ascii="Arial" w:hAnsi="Arial" w:cs="Arial"/>
                <w:sz w:val="20"/>
                <w:szCs w:val="20"/>
              </w:rPr>
            </w:pPr>
          </w:p>
        </w:tc>
        <w:tc>
          <w:tcPr>
            <w:tcW w:w="1260" w:type="dxa"/>
          </w:tcPr>
          <w:p w14:paraId="4D088E18" w14:textId="77777777" w:rsidR="008D1CC5" w:rsidRPr="00FC5211" w:rsidRDefault="009E6129" w:rsidP="00A4789B">
            <w:pPr>
              <w:spacing w:after="0" w:line="240" w:lineRule="auto"/>
              <w:rPr>
                <w:rFonts w:ascii="Arial" w:hAnsi="Arial" w:cs="Arial"/>
                <w:sz w:val="20"/>
                <w:szCs w:val="20"/>
              </w:rPr>
            </w:pPr>
            <w:r w:rsidRPr="00FC5211">
              <w:rPr>
                <w:rFonts w:ascii="Arial" w:hAnsi="Arial"/>
                <w:sz w:val="20"/>
              </w:rPr>
              <w:t>ÉLEVÉ</w:t>
            </w:r>
          </w:p>
        </w:tc>
        <w:tc>
          <w:tcPr>
            <w:tcW w:w="1980" w:type="dxa"/>
          </w:tcPr>
          <w:p w14:paraId="5C4009D5" w14:textId="02E7737A" w:rsidR="008D1CC5" w:rsidRPr="00FC5211" w:rsidRDefault="009E6129" w:rsidP="00A4789B">
            <w:pPr>
              <w:spacing w:after="0" w:line="240" w:lineRule="auto"/>
              <w:rPr>
                <w:rFonts w:ascii="Arial" w:hAnsi="Arial" w:cs="Arial"/>
                <w:sz w:val="20"/>
                <w:szCs w:val="20"/>
              </w:rPr>
            </w:pPr>
            <w:r w:rsidRPr="00FC5211">
              <w:rPr>
                <w:rFonts w:ascii="Arial" w:hAnsi="Arial"/>
                <w:sz w:val="20"/>
              </w:rPr>
              <w:t>Des opérations provenant de l’étranger peuvent présenter un risque plus élevé de blanchiment d’argent ou de financement des activités terroristes.</w:t>
            </w:r>
          </w:p>
          <w:p w14:paraId="1FC6056D" w14:textId="77777777" w:rsidR="008D1CC5" w:rsidRPr="00FC5211" w:rsidRDefault="008D1CC5" w:rsidP="00A4789B">
            <w:pPr>
              <w:spacing w:after="0" w:line="240" w:lineRule="auto"/>
              <w:rPr>
                <w:rFonts w:ascii="Arial" w:hAnsi="Arial" w:cs="Arial"/>
                <w:sz w:val="20"/>
                <w:szCs w:val="20"/>
              </w:rPr>
            </w:pPr>
          </w:p>
        </w:tc>
        <w:tc>
          <w:tcPr>
            <w:tcW w:w="4410" w:type="dxa"/>
          </w:tcPr>
          <w:p w14:paraId="0ACAE04C" w14:textId="77777777" w:rsidR="00D92754" w:rsidRPr="00FC5211" w:rsidRDefault="00D92754" w:rsidP="00D92754">
            <w:pPr>
              <w:spacing w:after="0" w:line="240" w:lineRule="auto"/>
              <w:rPr>
                <w:rFonts w:ascii="Arial" w:hAnsi="Arial" w:cs="Arial"/>
                <w:sz w:val="20"/>
                <w:szCs w:val="20"/>
              </w:rPr>
            </w:pPr>
            <w:r w:rsidRPr="00FC5211">
              <w:rPr>
                <w:rFonts w:ascii="Arial" w:hAnsi="Arial"/>
                <w:sz w:val="20"/>
              </w:rPr>
              <w:t xml:space="preserve">Obtention de la source des fonds pour tous les clients. </w:t>
            </w:r>
          </w:p>
          <w:p w14:paraId="240B71D8" w14:textId="77777777" w:rsidR="008D1CC5" w:rsidRPr="00FC5211" w:rsidRDefault="008D1CC5" w:rsidP="00A4789B">
            <w:pPr>
              <w:spacing w:after="0" w:line="240" w:lineRule="auto"/>
              <w:rPr>
                <w:rFonts w:ascii="Arial" w:hAnsi="Arial" w:cs="Arial"/>
                <w:sz w:val="20"/>
                <w:szCs w:val="20"/>
              </w:rPr>
            </w:pPr>
          </w:p>
          <w:p w14:paraId="661B21B7" w14:textId="77777777" w:rsidR="008D1CC5" w:rsidRPr="00FC5211" w:rsidRDefault="009E6129" w:rsidP="00A4789B">
            <w:pPr>
              <w:spacing w:after="0" w:line="240" w:lineRule="auto"/>
              <w:rPr>
                <w:rFonts w:ascii="Arial" w:hAnsi="Arial" w:cs="Arial"/>
                <w:sz w:val="20"/>
                <w:szCs w:val="20"/>
              </w:rPr>
            </w:pPr>
            <w:r w:rsidRPr="00FC5211">
              <w:rPr>
                <w:rFonts w:ascii="Arial" w:hAnsi="Arial"/>
                <w:sz w:val="20"/>
              </w:rPr>
              <w:t>Il faut réévaluer le niveau de risque associé au client au moment des opérations.</w:t>
            </w:r>
          </w:p>
          <w:p w14:paraId="39E956CD" w14:textId="77777777" w:rsidR="00DA4E4B" w:rsidRPr="00FC5211" w:rsidRDefault="00DA4E4B" w:rsidP="00A4789B">
            <w:pPr>
              <w:spacing w:after="0" w:line="240" w:lineRule="auto"/>
              <w:rPr>
                <w:rFonts w:ascii="Arial" w:hAnsi="Arial" w:cs="Arial"/>
                <w:sz w:val="20"/>
                <w:szCs w:val="20"/>
              </w:rPr>
            </w:pPr>
          </w:p>
          <w:p w14:paraId="3823AFD5" w14:textId="0D4F85E7" w:rsidR="00FD397D" w:rsidRPr="00FC5211" w:rsidRDefault="009E6129" w:rsidP="00A25755">
            <w:pPr>
              <w:spacing w:after="0" w:line="240" w:lineRule="auto"/>
              <w:rPr>
                <w:rFonts w:ascii="Arial" w:hAnsi="Arial" w:cs="Arial"/>
                <w:b/>
                <w:bCs/>
                <w:sz w:val="20"/>
                <w:szCs w:val="20"/>
              </w:rPr>
            </w:pPr>
            <w:r w:rsidRPr="00FC5211">
              <w:rPr>
                <w:rFonts w:ascii="Arial" w:hAnsi="Arial"/>
                <w:sz w:val="20"/>
              </w:rPr>
              <w:t xml:space="preserve">Il faut passer en revue la liste des pays frappés de sanctions sur une base annuelle ou à la suite de la réception d’un avis de mise à jour de la liste envoyé par CANAFE ou après la réception d’une communication d’un assureur, pour s’assurer de bien connaître les </w:t>
            </w:r>
            <w:bookmarkStart w:id="3" w:name="_Hlk184975110"/>
            <w:r w:rsidRPr="00FC5211">
              <w:rPr>
                <w:rFonts w:ascii="Arial" w:hAnsi="Arial"/>
                <w:sz w:val="20"/>
              </w:rPr>
              <w:t>pays à risque élevé. La liste se trouve sur le site Web d’Affaires mondiales Canada (</w:t>
            </w:r>
            <w:hyperlink r:id="rId17" w:history="1">
              <w:r w:rsidRPr="00FC5211">
                <w:rPr>
                  <w:rStyle w:val="Lienhypertexte"/>
                  <w:rFonts w:ascii="Arial" w:hAnsi="Arial"/>
                  <w:sz w:val="20"/>
                </w:rPr>
                <w:t>https://www.international.gc.ca/world-monde/international_relations-relations_internationales/sanctions/current-actuelles.aspx?lang=fra</w:t>
              </w:r>
            </w:hyperlink>
            <w:r w:rsidRPr="00FC5211">
              <w:rPr>
                <w:rFonts w:ascii="Arial" w:hAnsi="Arial"/>
                <w:sz w:val="20"/>
              </w:rPr>
              <w:t>),</w:t>
            </w:r>
            <w:bookmarkEnd w:id="3"/>
            <w:r w:rsidRPr="00FC5211">
              <w:rPr>
                <w:rFonts w:ascii="Arial" w:hAnsi="Arial"/>
                <w:sz w:val="20"/>
              </w:rPr>
              <w:t xml:space="preserve"> à la section « sanctions actuelles imposées par le Canada ». Les directives ministérielles se trouvent dans le site Web de CANAFE sous « Directives ministérielles et restrictions quant aux opérations » </w:t>
            </w:r>
            <w:bookmarkStart w:id="4" w:name="_Hlk184975081"/>
            <w:r w:rsidRPr="00FC5211">
              <w:rPr>
                <w:rFonts w:ascii="Arial" w:hAnsi="Arial"/>
                <w:sz w:val="20"/>
              </w:rPr>
              <w:t>(</w:t>
            </w:r>
            <w:hyperlink r:id="rId18" w:history="1">
              <w:r w:rsidRPr="00FC5211">
                <w:rPr>
                  <w:rStyle w:val="Lienhypertexte"/>
                  <w:rFonts w:ascii="Arial" w:hAnsi="Arial"/>
                  <w:sz w:val="20"/>
                </w:rPr>
                <w:t>https://fintrac-canafe.canada.ca/obligations/directives-fra</w:t>
              </w:r>
            </w:hyperlink>
            <w:r w:rsidRPr="00FC5211">
              <w:t>).</w:t>
            </w:r>
          </w:p>
          <w:bookmarkEnd w:id="4"/>
          <w:p w14:paraId="585F7DD4" w14:textId="77777777" w:rsidR="00136CFE" w:rsidRPr="00FC5211" w:rsidRDefault="00136CFE" w:rsidP="00A25755">
            <w:pPr>
              <w:spacing w:after="0" w:line="240" w:lineRule="auto"/>
              <w:rPr>
                <w:rFonts w:ascii="Arial" w:hAnsi="Arial" w:cs="Arial"/>
                <w:sz w:val="20"/>
                <w:szCs w:val="20"/>
              </w:rPr>
            </w:pPr>
          </w:p>
        </w:tc>
      </w:tr>
      <w:tr w:rsidR="00A14100" w:rsidRPr="00FC5211" w14:paraId="015F5414" w14:textId="77777777" w:rsidTr="384313E5">
        <w:tc>
          <w:tcPr>
            <w:tcW w:w="2340" w:type="dxa"/>
            <w:shd w:val="clear" w:color="auto" w:fill="auto"/>
          </w:tcPr>
          <w:p w14:paraId="40303BAC" w14:textId="3D382D34" w:rsidR="00D0312E" w:rsidRPr="00FC5211" w:rsidRDefault="00D0312E" w:rsidP="00A4789B">
            <w:pPr>
              <w:spacing w:after="0" w:line="240" w:lineRule="auto"/>
              <w:rPr>
                <w:rFonts w:ascii="Arial" w:hAnsi="Arial" w:cs="Arial"/>
                <w:b/>
                <w:sz w:val="20"/>
                <w:szCs w:val="20"/>
              </w:rPr>
            </w:pPr>
            <w:r w:rsidRPr="00FC5211">
              <w:rPr>
                <w:rFonts w:ascii="Arial" w:hAnsi="Arial"/>
                <w:b/>
                <w:sz w:val="20"/>
              </w:rPr>
              <w:t xml:space="preserve">Nouveaux développements et nouvelles technologies </w:t>
            </w:r>
          </w:p>
        </w:tc>
        <w:tc>
          <w:tcPr>
            <w:tcW w:w="1260" w:type="dxa"/>
            <w:shd w:val="clear" w:color="auto" w:fill="auto"/>
          </w:tcPr>
          <w:p w14:paraId="156E10C0" w14:textId="77777777" w:rsidR="00D0312E" w:rsidRPr="00FC5211" w:rsidRDefault="00D0312E" w:rsidP="00A4789B">
            <w:pPr>
              <w:spacing w:after="0" w:line="240" w:lineRule="auto"/>
              <w:rPr>
                <w:rFonts w:ascii="Arial" w:hAnsi="Arial" w:cs="Arial"/>
                <w:sz w:val="20"/>
                <w:szCs w:val="20"/>
              </w:rPr>
            </w:pPr>
          </w:p>
        </w:tc>
        <w:tc>
          <w:tcPr>
            <w:tcW w:w="1980" w:type="dxa"/>
            <w:shd w:val="clear" w:color="auto" w:fill="auto"/>
          </w:tcPr>
          <w:p w14:paraId="3A85525E" w14:textId="77777777" w:rsidR="00D0312E" w:rsidRPr="00FC5211" w:rsidRDefault="00D0312E" w:rsidP="00A4789B">
            <w:pPr>
              <w:spacing w:after="0" w:line="240" w:lineRule="auto"/>
              <w:rPr>
                <w:rFonts w:ascii="Arial" w:hAnsi="Arial" w:cs="Arial"/>
                <w:sz w:val="20"/>
                <w:szCs w:val="20"/>
              </w:rPr>
            </w:pPr>
          </w:p>
        </w:tc>
        <w:tc>
          <w:tcPr>
            <w:tcW w:w="4410" w:type="dxa"/>
            <w:shd w:val="clear" w:color="auto" w:fill="auto"/>
          </w:tcPr>
          <w:p w14:paraId="27B5B7F7" w14:textId="77777777" w:rsidR="00D0312E" w:rsidRPr="00FC5211" w:rsidRDefault="00D0312E" w:rsidP="00A4789B">
            <w:pPr>
              <w:spacing w:after="0" w:line="240" w:lineRule="auto"/>
              <w:rPr>
                <w:rFonts w:ascii="Arial" w:hAnsi="Arial" w:cs="Arial"/>
                <w:sz w:val="20"/>
                <w:szCs w:val="20"/>
              </w:rPr>
            </w:pPr>
          </w:p>
        </w:tc>
      </w:tr>
      <w:tr w:rsidR="00A14100" w:rsidRPr="00FC5211" w14:paraId="5D05C70D" w14:textId="77777777" w:rsidTr="00D0312E">
        <w:tc>
          <w:tcPr>
            <w:tcW w:w="2340" w:type="dxa"/>
            <w:shd w:val="clear" w:color="auto" w:fill="auto"/>
          </w:tcPr>
          <w:p w14:paraId="16837C32" w14:textId="18A1DC1F" w:rsidR="00D0312E" w:rsidRPr="00FC5211" w:rsidRDefault="00663A1B" w:rsidP="00A4789B">
            <w:pPr>
              <w:spacing w:after="0" w:line="240" w:lineRule="auto"/>
              <w:rPr>
                <w:rFonts w:ascii="Arial" w:hAnsi="Arial" w:cs="Arial"/>
                <w:bCs/>
                <w:sz w:val="20"/>
                <w:szCs w:val="20"/>
              </w:rPr>
            </w:pPr>
            <w:r w:rsidRPr="00FC5211">
              <w:rPr>
                <w:rFonts w:ascii="Arial" w:hAnsi="Arial"/>
                <w:sz w:val="20"/>
              </w:rPr>
              <w:t xml:space="preserve">Utilisation de méthodes de paiement comportant un niveau de risque plus élevé, comme : </w:t>
            </w:r>
          </w:p>
          <w:p w14:paraId="38B8CBDD" w14:textId="34780E14" w:rsidR="00ED7566" w:rsidRPr="00FC5211" w:rsidRDefault="00327DD3" w:rsidP="00A4789B">
            <w:pPr>
              <w:spacing w:after="0" w:line="240" w:lineRule="auto"/>
              <w:rPr>
                <w:rFonts w:ascii="Arial" w:hAnsi="Arial" w:cs="Arial"/>
                <w:bCs/>
                <w:sz w:val="20"/>
                <w:szCs w:val="20"/>
              </w:rPr>
            </w:pPr>
            <w:r w:rsidRPr="00FC5211">
              <w:rPr>
                <w:rFonts w:ascii="Arial" w:hAnsi="Arial"/>
                <w:sz w:val="20"/>
              </w:rPr>
              <w:t>- les portefeuilles électroniques et les paiements mobiles en monnaie fiduciaire (ApplePay, PayPal en dollars CA, en dollars US)</w:t>
            </w:r>
          </w:p>
          <w:p w14:paraId="013F8468" w14:textId="081E917A" w:rsidR="003E45E3" w:rsidRPr="00FC5211" w:rsidRDefault="00ED7566" w:rsidP="00A4789B">
            <w:pPr>
              <w:spacing w:after="0" w:line="240" w:lineRule="auto"/>
              <w:rPr>
                <w:rFonts w:ascii="Arial" w:hAnsi="Arial" w:cs="Arial"/>
                <w:bCs/>
                <w:sz w:val="20"/>
                <w:szCs w:val="20"/>
              </w:rPr>
            </w:pPr>
            <w:r w:rsidRPr="00FC5211">
              <w:rPr>
                <w:rFonts w:ascii="Arial" w:hAnsi="Arial"/>
                <w:sz w:val="20"/>
              </w:rPr>
              <w:t>- les portefeuilles électroniques en monnaie virtuelle (Bitcoin)</w:t>
            </w:r>
          </w:p>
          <w:p w14:paraId="51D825CF" w14:textId="5F204630" w:rsidR="003E45E3" w:rsidRPr="00FC5211" w:rsidRDefault="003E45E3" w:rsidP="00A4789B">
            <w:pPr>
              <w:spacing w:after="0" w:line="240" w:lineRule="auto"/>
              <w:rPr>
                <w:rFonts w:ascii="Arial" w:hAnsi="Arial" w:cs="Arial"/>
                <w:bCs/>
                <w:sz w:val="20"/>
                <w:szCs w:val="20"/>
              </w:rPr>
            </w:pPr>
            <w:r w:rsidRPr="00FC5211">
              <w:rPr>
                <w:rFonts w:ascii="Arial" w:hAnsi="Arial"/>
                <w:sz w:val="20"/>
              </w:rPr>
              <w:t>- les cartes prépayées</w:t>
            </w:r>
          </w:p>
          <w:p w14:paraId="7431820A" w14:textId="4FF29FF7" w:rsidR="00860B5F" w:rsidRPr="00FC5211" w:rsidRDefault="00860B5F" w:rsidP="00A4789B">
            <w:pPr>
              <w:spacing w:after="0" w:line="240" w:lineRule="auto"/>
              <w:rPr>
                <w:rFonts w:ascii="Arial" w:hAnsi="Arial" w:cs="Arial"/>
                <w:bCs/>
                <w:sz w:val="20"/>
                <w:szCs w:val="20"/>
              </w:rPr>
            </w:pPr>
            <w:r w:rsidRPr="00FC5211">
              <w:rPr>
                <w:rFonts w:ascii="Arial" w:hAnsi="Arial"/>
                <w:sz w:val="20"/>
              </w:rPr>
              <w:t>- les virements d’argent entre particuliers au moyen d’appareils mobiles ou d’Internet (p. ex. virements de fonds par courriel)</w:t>
            </w:r>
          </w:p>
          <w:p w14:paraId="41293279" w14:textId="18EEF256" w:rsidR="000B51B4" w:rsidRPr="00FC5211" w:rsidRDefault="000B51B4">
            <w:pPr>
              <w:spacing w:after="0" w:line="240" w:lineRule="auto"/>
              <w:rPr>
                <w:rFonts w:ascii="Arial" w:hAnsi="Arial" w:cs="Arial"/>
                <w:b/>
                <w:sz w:val="20"/>
                <w:szCs w:val="20"/>
              </w:rPr>
            </w:pPr>
          </w:p>
        </w:tc>
        <w:tc>
          <w:tcPr>
            <w:tcW w:w="1260" w:type="dxa"/>
            <w:shd w:val="clear" w:color="auto" w:fill="auto"/>
          </w:tcPr>
          <w:p w14:paraId="64821011" w14:textId="0D31B13B" w:rsidR="00D0312E" w:rsidRPr="00FC5211" w:rsidRDefault="001C364E" w:rsidP="00A4789B">
            <w:pPr>
              <w:spacing w:after="0" w:line="240" w:lineRule="auto"/>
              <w:rPr>
                <w:rFonts w:ascii="Arial" w:hAnsi="Arial" w:cs="Arial"/>
                <w:sz w:val="20"/>
                <w:szCs w:val="20"/>
              </w:rPr>
            </w:pPr>
            <w:r w:rsidRPr="00FC5211">
              <w:rPr>
                <w:rFonts w:ascii="Arial" w:hAnsi="Arial"/>
                <w:sz w:val="20"/>
              </w:rPr>
              <w:t>ÉLEVÉ</w:t>
            </w:r>
          </w:p>
        </w:tc>
        <w:tc>
          <w:tcPr>
            <w:tcW w:w="1980" w:type="dxa"/>
            <w:shd w:val="clear" w:color="auto" w:fill="auto"/>
          </w:tcPr>
          <w:p w14:paraId="6CAF45BF" w14:textId="409059C9" w:rsidR="00D0312E" w:rsidRPr="00FC5211" w:rsidRDefault="00D411F9" w:rsidP="00A4789B">
            <w:pPr>
              <w:spacing w:after="0" w:line="240" w:lineRule="auto"/>
              <w:rPr>
                <w:rFonts w:ascii="Arial" w:hAnsi="Arial" w:cs="Arial"/>
                <w:sz w:val="20"/>
                <w:szCs w:val="20"/>
              </w:rPr>
            </w:pPr>
            <w:r w:rsidRPr="00FC5211">
              <w:rPr>
                <w:rFonts w:ascii="Arial" w:hAnsi="Arial"/>
                <w:sz w:val="20"/>
              </w:rPr>
              <w:t>Ces méthodes de paiement permettent de virer des fonds rapidement et de façon anonyme, ce qui peut augmenter le risque de blanchiment d’argent ou de financement d’activités terroristes.</w:t>
            </w:r>
          </w:p>
        </w:tc>
        <w:tc>
          <w:tcPr>
            <w:tcW w:w="4410" w:type="dxa"/>
            <w:shd w:val="clear" w:color="auto" w:fill="auto"/>
          </w:tcPr>
          <w:p w14:paraId="1B13ADF8" w14:textId="2AE545E5" w:rsidR="00D0312E" w:rsidRPr="00FC5211" w:rsidRDefault="000F28BF" w:rsidP="00A4789B">
            <w:pPr>
              <w:spacing w:after="0" w:line="240" w:lineRule="auto"/>
              <w:rPr>
                <w:rFonts w:ascii="Arial" w:hAnsi="Arial" w:cs="Arial"/>
                <w:sz w:val="20"/>
                <w:szCs w:val="20"/>
              </w:rPr>
            </w:pPr>
            <w:r w:rsidRPr="00FC5211">
              <w:rPr>
                <w:rFonts w:ascii="Arial" w:hAnsi="Arial"/>
                <w:sz w:val="20"/>
              </w:rPr>
              <w:t>Nous n’acceptons pas les paiements au moyen de ces modes de paiement à risque élevé de la part des clients.</w:t>
            </w:r>
          </w:p>
        </w:tc>
      </w:tr>
      <w:tr w:rsidR="00A14100" w:rsidRPr="00FC5211" w14:paraId="0ED6B197" w14:textId="77777777" w:rsidTr="00D0312E">
        <w:tc>
          <w:tcPr>
            <w:tcW w:w="2340" w:type="dxa"/>
            <w:shd w:val="clear" w:color="auto" w:fill="auto"/>
          </w:tcPr>
          <w:p w14:paraId="681B8222" w14:textId="77777777" w:rsidR="00DA5DC5" w:rsidRPr="00FC5211" w:rsidRDefault="00DA5DC5" w:rsidP="003E45E3">
            <w:pPr>
              <w:spacing w:after="0" w:line="240" w:lineRule="auto"/>
              <w:rPr>
                <w:rFonts w:ascii="Arial" w:hAnsi="Arial" w:cs="Arial"/>
                <w:bCs/>
                <w:sz w:val="20"/>
                <w:szCs w:val="20"/>
              </w:rPr>
            </w:pPr>
            <w:r w:rsidRPr="00FC5211">
              <w:rPr>
                <w:rFonts w:ascii="Arial" w:hAnsi="Arial"/>
                <w:sz w:val="20"/>
              </w:rPr>
              <w:t>Méthodes de communication ou d’identification qui reposent sur la technologie, comme :</w:t>
            </w:r>
          </w:p>
          <w:p w14:paraId="23E78B09" w14:textId="77777777" w:rsidR="00DA5DC5" w:rsidRPr="00FC5211" w:rsidRDefault="00DA5DC5" w:rsidP="003E45E3">
            <w:pPr>
              <w:spacing w:after="0" w:line="240" w:lineRule="auto"/>
              <w:rPr>
                <w:rFonts w:ascii="Arial" w:hAnsi="Arial" w:cs="Arial"/>
                <w:bCs/>
                <w:sz w:val="20"/>
                <w:szCs w:val="20"/>
              </w:rPr>
            </w:pPr>
            <w:r w:rsidRPr="00FC5211">
              <w:rPr>
                <w:rFonts w:ascii="Arial" w:hAnsi="Arial"/>
                <w:sz w:val="20"/>
              </w:rPr>
              <w:t>- la signature de documents sur un serveur (DocuSign)</w:t>
            </w:r>
          </w:p>
          <w:p w14:paraId="28B1F178" w14:textId="4D8948BB" w:rsidR="00FE7BF4" w:rsidRPr="00FC5211" w:rsidRDefault="00FE7BF4" w:rsidP="00FE7BF4">
            <w:pPr>
              <w:spacing w:after="0" w:line="240" w:lineRule="auto"/>
              <w:rPr>
                <w:rFonts w:ascii="Arial" w:hAnsi="Arial" w:cs="Arial"/>
                <w:bCs/>
                <w:sz w:val="20"/>
                <w:szCs w:val="20"/>
              </w:rPr>
            </w:pPr>
            <w:r w:rsidRPr="00FC5211">
              <w:rPr>
                <w:rFonts w:ascii="Arial" w:hAnsi="Arial"/>
                <w:sz w:val="20"/>
              </w:rPr>
              <w:t>- les plateformes en ligne ou virtuelles (Skype, Zoom)</w:t>
            </w:r>
          </w:p>
          <w:p w14:paraId="7F2E0A08" w14:textId="02B3A0C6" w:rsidR="00DA5DC5" w:rsidRPr="00FC5211" w:rsidRDefault="00DA5DC5" w:rsidP="003E45E3">
            <w:pPr>
              <w:spacing w:after="0" w:line="240" w:lineRule="auto"/>
              <w:rPr>
                <w:rFonts w:ascii="Arial" w:hAnsi="Arial" w:cs="Arial"/>
                <w:bCs/>
                <w:sz w:val="20"/>
                <w:szCs w:val="20"/>
              </w:rPr>
            </w:pPr>
            <w:r w:rsidRPr="00FC5211">
              <w:rPr>
                <w:rFonts w:ascii="Arial" w:hAnsi="Arial"/>
                <w:sz w:val="20"/>
              </w:rPr>
              <w:t>- les applications de clavardage (WhatsApp, Facebook Messenger)</w:t>
            </w:r>
          </w:p>
          <w:p w14:paraId="08B64C84" w14:textId="00FB3A75" w:rsidR="00DA5DC5" w:rsidRPr="00FC5211" w:rsidRDefault="00DA5DC5" w:rsidP="003E45E3">
            <w:pPr>
              <w:spacing w:after="0" w:line="240" w:lineRule="auto"/>
              <w:rPr>
                <w:rFonts w:ascii="Arial" w:hAnsi="Arial" w:cs="Arial"/>
                <w:bCs/>
                <w:sz w:val="20"/>
                <w:szCs w:val="20"/>
              </w:rPr>
            </w:pPr>
            <w:r w:rsidRPr="00FC5211">
              <w:rPr>
                <w:rFonts w:ascii="Arial" w:hAnsi="Arial"/>
                <w:sz w:val="20"/>
              </w:rPr>
              <w:t xml:space="preserve">- l’échange de renseignements par voie électronique </w:t>
            </w:r>
          </w:p>
          <w:p w14:paraId="669ED6C7" w14:textId="2B4BB63C" w:rsidR="00DA5DC5" w:rsidRPr="00FC5211" w:rsidRDefault="00DA5DC5" w:rsidP="003E45E3">
            <w:pPr>
              <w:spacing w:after="0" w:line="240" w:lineRule="auto"/>
              <w:rPr>
                <w:rFonts w:ascii="Arial" w:hAnsi="Arial" w:cs="Arial"/>
                <w:bCs/>
                <w:sz w:val="20"/>
                <w:szCs w:val="20"/>
              </w:rPr>
            </w:pPr>
            <w:r w:rsidRPr="00FC5211">
              <w:rPr>
                <w:rFonts w:ascii="Arial" w:hAnsi="Arial"/>
                <w:sz w:val="20"/>
              </w:rPr>
              <w:t>- les logiciels de vérification de l’identité numérique</w:t>
            </w:r>
          </w:p>
          <w:p w14:paraId="41B23442" w14:textId="77777777" w:rsidR="00D0312E" w:rsidRPr="00FC5211" w:rsidRDefault="00D0312E">
            <w:pPr>
              <w:spacing w:after="0" w:line="240" w:lineRule="auto"/>
              <w:rPr>
                <w:rFonts w:ascii="Arial" w:hAnsi="Arial" w:cs="Arial"/>
                <w:b/>
                <w:sz w:val="20"/>
                <w:szCs w:val="20"/>
              </w:rPr>
            </w:pPr>
          </w:p>
        </w:tc>
        <w:tc>
          <w:tcPr>
            <w:tcW w:w="1260" w:type="dxa"/>
            <w:shd w:val="clear" w:color="auto" w:fill="auto"/>
          </w:tcPr>
          <w:p w14:paraId="6C8BAF73" w14:textId="324ACE16" w:rsidR="00D0312E" w:rsidRPr="00FC5211" w:rsidRDefault="00AF27B1" w:rsidP="00A4789B">
            <w:pPr>
              <w:spacing w:after="0" w:line="240" w:lineRule="auto"/>
              <w:rPr>
                <w:rFonts w:ascii="Arial" w:hAnsi="Arial" w:cs="Arial"/>
                <w:sz w:val="20"/>
                <w:szCs w:val="20"/>
              </w:rPr>
            </w:pPr>
            <w:r w:rsidRPr="00FC5211">
              <w:rPr>
                <w:rFonts w:ascii="Arial" w:hAnsi="Arial"/>
                <w:sz w:val="20"/>
              </w:rPr>
              <w:t>FAIBLE</w:t>
            </w:r>
          </w:p>
        </w:tc>
        <w:tc>
          <w:tcPr>
            <w:tcW w:w="1980" w:type="dxa"/>
            <w:shd w:val="clear" w:color="auto" w:fill="auto"/>
          </w:tcPr>
          <w:p w14:paraId="45D6C90F" w14:textId="4A59B4CF" w:rsidR="00D0312E" w:rsidRPr="00FC5211" w:rsidRDefault="00621140" w:rsidP="00A4789B">
            <w:pPr>
              <w:spacing w:after="0" w:line="240" w:lineRule="auto"/>
              <w:rPr>
                <w:rFonts w:ascii="Arial" w:hAnsi="Arial" w:cs="Arial"/>
                <w:sz w:val="20"/>
                <w:szCs w:val="20"/>
              </w:rPr>
            </w:pPr>
            <w:r w:rsidRPr="00FC5211">
              <w:rPr>
                <w:rFonts w:ascii="Arial" w:hAnsi="Arial"/>
                <w:sz w:val="20"/>
              </w:rPr>
              <w:t xml:space="preserve">L’utilisation croissante de la technologie pour la communication et la vérification peut permettre au client d’effectuer plus d’opérations à distance ou de masquer son identité ou son utilisation de tiers. </w:t>
            </w:r>
          </w:p>
        </w:tc>
        <w:tc>
          <w:tcPr>
            <w:tcW w:w="4410" w:type="dxa"/>
            <w:shd w:val="clear" w:color="auto" w:fill="auto"/>
          </w:tcPr>
          <w:p w14:paraId="0AECFCDC" w14:textId="77777777" w:rsidR="00024904" w:rsidRPr="00FC5211" w:rsidRDefault="005B1D1A" w:rsidP="00A4789B">
            <w:pPr>
              <w:spacing w:after="0" w:line="240" w:lineRule="auto"/>
              <w:rPr>
                <w:rFonts w:ascii="Arial" w:hAnsi="Arial" w:cs="Arial"/>
                <w:sz w:val="20"/>
                <w:szCs w:val="20"/>
              </w:rPr>
            </w:pPr>
            <w:r w:rsidRPr="00FC5211">
              <w:rPr>
                <w:rFonts w:ascii="Arial" w:hAnsi="Arial"/>
                <w:sz w:val="20"/>
              </w:rPr>
              <w:t xml:space="preserve">Aucune nouvelle technologie n’est utilisée pour faire des affaires ou communiquer avec les clients. </w:t>
            </w:r>
          </w:p>
          <w:p w14:paraId="53357311" w14:textId="77777777" w:rsidR="00024904" w:rsidRPr="00FC5211" w:rsidRDefault="00024904" w:rsidP="00A4789B">
            <w:pPr>
              <w:spacing w:after="0" w:line="240" w:lineRule="auto"/>
              <w:rPr>
                <w:rFonts w:ascii="Arial" w:hAnsi="Arial" w:cs="Arial"/>
                <w:sz w:val="20"/>
                <w:szCs w:val="20"/>
              </w:rPr>
            </w:pPr>
          </w:p>
          <w:p w14:paraId="5C7235A3" w14:textId="40AD4B7B" w:rsidR="00786F97" w:rsidRPr="00FC5211" w:rsidRDefault="00102232" w:rsidP="00A4789B">
            <w:pPr>
              <w:spacing w:after="0" w:line="240" w:lineRule="auto"/>
              <w:rPr>
                <w:rFonts w:ascii="Arial" w:hAnsi="Arial" w:cs="Arial"/>
                <w:sz w:val="20"/>
                <w:szCs w:val="20"/>
              </w:rPr>
            </w:pPr>
            <w:r w:rsidRPr="00FC5211">
              <w:rPr>
                <w:rFonts w:ascii="Arial" w:hAnsi="Arial"/>
                <w:sz w:val="20"/>
              </w:rPr>
              <w:t xml:space="preserve">Nous nous assurons que nos clients sont bien qui ils disent être en confirmant leur identité et procédons à la détermination de tiers au besoin. </w:t>
            </w:r>
          </w:p>
          <w:p w14:paraId="6D271B15" w14:textId="77777777" w:rsidR="0001318F" w:rsidRPr="00FC5211" w:rsidRDefault="0001318F" w:rsidP="00A4789B">
            <w:pPr>
              <w:spacing w:after="0" w:line="240" w:lineRule="auto"/>
              <w:rPr>
                <w:rFonts w:ascii="Arial" w:hAnsi="Arial" w:cs="Arial"/>
                <w:sz w:val="20"/>
                <w:szCs w:val="20"/>
              </w:rPr>
            </w:pPr>
          </w:p>
          <w:p w14:paraId="4F8FF422" w14:textId="77777777" w:rsidR="00452C2E" w:rsidRPr="00FC5211" w:rsidRDefault="009C4856" w:rsidP="00A4789B">
            <w:pPr>
              <w:spacing w:after="0" w:line="240" w:lineRule="auto"/>
              <w:rPr>
                <w:rFonts w:ascii="Arial" w:hAnsi="Arial" w:cs="Arial"/>
                <w:sz w:val="20"/>
                <w:szCs w:val="20"/>
              </w:rPr>
            </w:pPr>
            <w:r w:rsidRPr="00FC5211">
              <w:rPr>
                <w:rFonts w:ascii="Arial" w:hAnsi="Arial"/>
                <w:sz w:val="20"/>
              </w:rPr>
              <w:t xml:space="preserve">Des protocoles de sécurité sont en place pour protéger les renseignements des clients. </w:t>
            </w:r>
          </w:p>
          <w:p w14:paraId="66F198FC" w14:textId="77777777" w:rsidR="00452C2E" w:rsidRPr="00FC5211" w:rsidRDefault="00452C2E" w:rsidP="00A4789B">
            <w:pPr>
              <w:spacing w:after="0" w:line="240" w:lineRule="auto"/>
              <w:rPr>
                <w:rFonts w:ascii="Arial" w:hAnsi="Arial" w:cs="Arial"/>
                <w:sz w:val="20"/>
                <w:szCs w:val="20"/>
              </w:rPr>
            </w:pPr>
          </w:p>
          <w:p w14:paraId="0DC7FB53" w14:textId="31851A99" w:rsidR="0001318F" w:rsidRPr="00FC5211" w:rsidRDefault="00452C2E" w:rsidP="00A4789B">
            <w:pPr>
              <w:spacing w:after="0" w:line="240" w:lineRule="auto"/>
              <w:rPr>
                <w:rFonts w:ascii="Arial" w:hAnsi="Arial" w:cs="Arial"/>
                <w:sz w:val="20"/>
                <w:szCs w:val="20"/>
              </w:rPr>
            </w:pPr>
            <w:r w:rsidRPr="00FC5211">
              <w:rPr>
                <w:rFonts w:ascii="Arial" w:hAnsi="Arial"/>
                <w:sz w:val="20"/>
              </w:rPr>
              <w:t xml:space="preserve">Nous nous assurons que l’identité du client est vérifiée de façon appropriée avant de procéder à toute opération au moyen de DocuSign ou de toute plateforme en ligne ou virtuelle. </w:t>
            </w:r>
          </w:p>
          <w:p w14:paraId="0E98655A" w14:textId="7CF994A2" w:rsidR="009C4856" w:rsidRPr="00FC5211" w:rsidRDefault="009C4856" w:rsidP="00A4789B">
            <w:pPr>
              <w:spacing w:after="0" w:line="240" w:lineRule="auto"/>
              <w:rPr>
                <w:rFonts w:ascii="Arial" w:hAnsi="Arial" w:cs="Arial"/>
                <w:sz w:val="20"/>
                <w:szCs w:val="20"/>
              </w:rPr>
            </w:pPr>
            <w:r w:rsidRPr="00FC5211">
              <w:rPr>
                <w:rFonts w:ascii="Arial" w:hAnsi="Arial"/>
                <w:sz w:val="20"/>
              </w:rPr>
              <w:t xml:space="preserve"> </w:t>
            </w:r>
          </w:p>
          <w:p w14:paraId="67C093B2" w14:textId="77777777" w:rsidR="00D0312E" w:rsidRPr="00FC5211" w:rsidRDefault="009C4856" w:rsidP="00A4789B">
            <w:pPr>
              <w:spacing w:after="0" w:line="240" w:lineRule="auto"/>
              <w:rPr>
                <w:rFonts w:ascii="Arial" w:hAnsi="Arial" w:cs="Arial"/>
                <w:sz w:val="20"/>
                <w:szCs w:val="20"/>
              </w:rPr>
            </w:pPr>
            <w:r w:rsidRPr="00FC5211">
              <w:rPr>
                <w:rFonts w:ascii="Arial" w:hAnsi="Arial"/>
                <w:sz w:val="20"/>
              </w:rPr>
              <w:t xml:space="preserve">Nous ne communiquons aucun renseignement personnel aux clients ni ne réalisons aucune opération au moyen d’applications de clavardage externes. </w:t>
            </w:r>
          </w:p>
          <w:p w14:paraId="29339BD8" w14:textId="77777777" w:rsidR="0001318F" w:rsidRPr="00FC5211" w:rsidRDefault="0001318F" w:rsidP="00A4789B">
            <w:pPr>
              <w:spacing w:after="0" w:line="240" w:lineRule="auto"/>
              <w:rPr>
                <w:rFonts w:ascii="Arial" w:hAnsi="Arial" w:cs="Arial"/>
                <w:sz w:val="20"/>
                <w:szCs w:val="20"/>
              </w:rPr>
            </w:pPr>
          </w:p>
          <w:p w14:paraId="5BEC2F12" w14:textId="06622823" w:rsidR="0001318F" w:rsidRPr="00FC5211" w:rsidRDefault="0001318F" w:rsidP="00A4789B">
            <w:pPr>
              <w:spacing w:after="0" w:line="240" w:lineRule="auto"/>
              <w:rPr>
                <w:rFonts w:ascii="Arial" w:hAnsi="Arial" w:cs="Arial"/>
                <w:sz w:val="20"/>
                <w:szCs w:val="20"/>
              </w:rPr>
            </w:pPr>
            <w:r w:rsidRPr="00FC5211">
              <w:rPr>
                <w:rFonts w:ascii="Arial" w:hAnsi="Arial"/>
                <w:sz w:val="20"/>
              </w:rPr>
              <w:t xml:space="preserve">Nous n’utilisons pas le logiciel de vérification de l’identité numérique. </w:t>
            </w:r>
          </w:p>
        </w:tc>
      </w:tr>
      <w:tr w:rsidR="00A14100" w:rsidRPr="00FC5211" w14:paraId="5991137B" w14:textId="77777777" w:rsidTr="00D0312E">
        <w:tc>
          <w:tcPr>
            <w:tcW w:w="2340" w:type="dxa"/>
            <w:shd w:val="clear" w:color="auto" w:fill="auto"/>
          </w:tcPr>
          <w:p w14:paraId="4BFE42BC" w14:textId="77777777" w:rsidR="0081149B" w:rsidRPr="00FC5211" w:rsidRDefault="0081149B" w:rsidP="003E45E3">
            <w:pPr>
              <w:spacing w:after="0" w:line="240" w:lineRule="auto"/>
              <w:rPr>
                <w:rFonts w:ascii="Arial" w:hAnsi="Arial" w:cs="Arial"/>
                <w:bCs/>
                <w:sz w:val="20"/>
                <w:szCs w:val="20"/>
              </w:rPr>
            </w:pPr>
            <w:r w:rsidRPr="00FC5211">
              <w:rPr>
                <w:rFonts w:ascii="Arial" w:hAnsi="Arial"/>
                <w:sz w:val="20"/>
              </w:rPr>
              <w:t>Nouveaux développements au chapitre des affaires, comme :</w:t>
            </w:r>
          </w:p>
          <w:p w14:paraId="33841421" w14:textId="77777777" w:rsidR="0081149B" w:rsidRPr="00FC5211" w:rsidRDefault="0081149B" w:rsidP="003E45E3">
            <w:pPr>
              <w:spacing w:after="0" w:line="240" w:lineRule="auto"/>
              <w:rPr>
                <w:rFonts w:ascii="Arial" w:hAnsi="Arial" w:cs="Arial"/>
                <w:bCs/>
                <w:sz w:val="20"/>
                <w:szCs w:val="20"/>
              </w:rPr>
            </w:pPr>
            <w:r w:rsidRPr="00FC5211">
              <w:rPr>
                <w:rFonts w:ascii="Arial" w:hAnsi="Arial"/>
                <w:sz w:val="20"/>
              </w:rPr>
              <w:t>- les acquisitions</w:t>
            </w:r>
          </w:p>
          <w:p w14:paraId="465A08AB" w14:textId="77777777" w:rsidR="0081149B" w:rsidRPr="00FC5211" w:rsidRDefault="0081149B" w:rsidP="003E45E3">
            <w:pPr>
              <w:spacing w:after="0" w:line="240" w:lineRule="auto"/>
              <w:rPr>
                <w:rFonts w:ascii="Arial" w:hAnsi="Arial" w:cs="Arial"/>
                <w:bCs/>
                <w:sz w:val="20"/>
                <w:szCs w:val="20"/>
              </w:rPr>
            </w:pPr>
            <w:r w:rsidRPr="00FC5211">
              <w:rPr>
                <w:rFonts w:ascii="Arial" w:hAnsi="Arial"/>
                <w:sz w:val="20"/>
              </w:rPr>
              <w:t>- les changements apportés au modèle d’affaires</w:t>
            </w:r>
          </w:p>
          <w:p w14:paraId="31D8116D" w14:textId="3E8428B8" w:rsidR="0081149B" w:rsidRPr="00FC5211" w:rsidRDefault="0081149B" w:rsidP="003E45E3">
            <w:pPr>
              <w:spacing w:after="0" w:line="240" w:lineRule="auto"/>
              <w:rPr>
                <w:rFonts w:ascii="Arial" w:hAnsi="Arial" w:cs="Arial"/>
                <w:bCs/>
                <w:sz w:val="20"/>
                <w:szCs w:val="20"/>
              </w:rPr>
            </w:pPr>
            <w:r w:rsidRPr="00FC5211">
              <w:rPr>
                <w:rFonts w:ascii="Arial" w:hAnsi="Arial"/>
                <w:sz w:val="20"/>
              </w:rPr>
              <w:t xml:space="preserve">- les restructurations </w:t>
            </w:r>
          </w:p>
        </w:tc>
        <w:tc>
          <w:tcPr>
            <w:tcW w:w="1260" w:type="dxa"/>
            <w:shd w:val="clear" w:color="auto" w:fill="auto"/>
          </w:tcPr>
          <w:p w14:paraId="49215432" w14:textId="3643F784" w:rsidR="0081149B" w:rsidRPr="00FC5211" w:rsidRDefault="002A6D78" w:rsidP="00A4789B">
            <w:pPr>
              <w:spacing w:after="0" w:line="240" w:lineRule="auto"/>
              <w:rPr>
                <w:rFonts w:ascii="Arial" w:hAnsi="Arial" w:cs="Arial"/>
                <w:sz w:val="20"/>
                <w:szCs w:val="20"/>
              </w:rPr>
            </w:pPr>
            <w:r w:rsidRPr="00FC5211">
              <w:rPr>
                <w:rFonts w:ascii="Arial" w:hAnsi="Arial"/>
                <w:sz w:val="20"/>
              </w:rPr>
              <w:t>FAIBLE</w:t>
            </w:r>
          </w:p>
        </w:tc>
        <w:tc>
          <w:tcPr>
            <w:tcW w:w="1980" w:type="dxa"/>
            <w:shd w:val="clear" w:color="auto" w:fill="auto"/>
          </w:tcPr>
          <w:p w14:paraId="1EA7D496" w14:textId="3D057D3B" w:rsidR="0081149B" w:rsidRPr="00FC5211" w:rsidRDefault="002A6D78" w:rsidP="00A4789B">
            <w:pPr>
              <w:spacing w:after="0" w:line="240" w:lineRule="auto"/>
              <w:rPr>
                <w:rFonts w:ascii="Arial" w:hAnsi="Arial" w:cs="Arial"/>
                <w:sz w:val="20"/>
                <w:szCs w:val="20"/>
              </w:rPr>
            </w:pPr>
            <w:r w:rsidRPr="00FC5211">
              <w:rPr>
                <w:rFonts w:ascii="Arial" w:hAnsi="Arial"/>
                <w:sz w:val="20"/>
              </w:rPr>
              <w:t xml:space="preserve">Les nouvelles acquisitions et les changements apportés au modèle d’affaires peuvent exposer l’entreprise à des risques associés aux nouveaux produits, aux nouveaux clients et aux nouvelles régions géographiques.  </w:t>
            </w:r>
            <w:r w:rsidRPr="00FC5211">
              <w:rPr>
                <w:rFonts w:ascii="Arial" w:hAnsi="Arial"/>
                <w:sz w:val="20"/>
              </w:rPr>
              <w:br/>
            </w:r>
            <w:r w:rsidRPr="00FC5211">
              <w:rPr>
                <w:rFonts w:ascii="Arial" w:hAnsi="Arial"/>
                <w:sz w:val="20"/>
              </w:rPr>
              <w:br/>
              <w:t xml:space="preserve">Les acquisitions sont également susceptibles d’augmenter le risque de non-conformité si le programme de lutte contre le blanchiment d’argent et le financement des activités terroristes est insuffisant ou inefficace. </w:t>
            </w:r>
          </w:p>
        </w:tc>
        <w:tc>
          <w:tcPr>
            <w:tcW w:w="4410" w:type="dxa"/>
            <w:shd w:val="clear" w:color="auto" w:fill="auto"/>
          </w:tcPr>
          <w:p w14:paraId="7C2AFA1D" w14:textId="676FA739" w:rsidR="0081149B" w:rsidRPr="00FC5211" w:rsidRDefault="00E12F8E" w:rsidP="00A4789B">
            <w:pPr>
              <w:spacing w:after="0" w:line="240" w:lineRule="auto"/>
              <w:rPr>
                <w:rFonts w:ascii="Arial" w:hAnsi="Arial" w:cs="Arial"/>
                <w:sz w:val="20"/>
                <w:szCs w:val="20"/>
              </w:rPr>
            </w:pPr>
            <w:r w:rsidRPr="00FC5211">
              <w:rPr>
                <w:rFonts w:ascii="Arial" w:hAnsi="Arial"/>
                <w:sz w:val="20"/>
              </w:rPr>
              <w:t xml:space="preserve">Préalablement à toute nouvelle acquisition, nous évaluons l’efficacité du programme de conformité ainsi que le bloc d’affaires. </w:t>
            </w:r>
          </w:p>
          <w:p w14:paraId="420FE3D2" w14:textId="77777777" w:rsidR="00E12F8E" w:rsidRPr="00FC5211" w:rsidRDefault="00E12F8E" w:rsidP="00A4789B">
            <w:pPr>
              <w:spacing w:after="0" w:line="240" w:lineRule="auto"/>
              <w:rPr>
                <w:rFonts w:ascii="Arial" w:hAnsi="Arial" w:cs="Arial"/>
                <w:sz w:val="20"/>
                <w:szCs w:val="20"/>
              </w:rPr>
            </w:pPr>
          </w:p>
          <w:p w14:paraId="3B994211" w14:textId="77777777" w:rsidR="00E12F8E" w:rsidRPr="00FC5211" w:rsidRDefault="00E12F8E" w:rsidP="00A4789B">
            <w:pPr>
              <w:spacing w:after="0" w:line="240" w:lineRule="auto"/>
              <w:rPr>
                <w:rFonts w:ascii="Arial" w:hAnsi="Arial" w:cs="Arial"/>
                <w:sz w:val="20"/>
                <w:szCs w:val="20"/>
              </w:rPr>
            </w:pPr>
            <w:r w:rsidRPr="00FC5211">
              <w:rPr>
                <w:rFonts w:ascii="Arial" w:hAnsi="Arial"/>
                <w:sz w:val="20"/>
              </w:rPr>
              <w:t xml:space="preserve">Avant de changer le modèle d’affaires ou de procéder à une restructuration, nous évaluons le risque associé aux nouveaux clients, aux nouvelles régions géographiques, aux nouveaux produits et services ainsi que les autres risques pour nous assurer qu’ils respectent notre tolérance au risque. </w:t>
            </w:r>
          </w:p>
          <w:p w14:paraId="65FE0076" w14:textId="77777777" w:rsidR="00195E0F" w:rsidRPr="00FC5211" w:rsidRDefault="00195E0F" w:rsidP="00A4789B">
            <w:pPr>
              <w:spacing w:after="0" w:line="240" w:lineRule="auto"/>
              <w:rPr>
                <w:rFonts w:ascii="Arial" w:hAnsi="Arial" w:cs="Arial"/>
                <w:sz w:val="20"/>
                <w:szCs w:val="20"/>
              </w:rPr>
            </w:pPr>
          </w:p>
          <w:p w14:paraId="279350D7" w14:textId="4359BD86" w:rsidR="00195E0F" w:rsidRPr="00FC5211" w:rsidRDefault="00195E0F" w:rsidP="00A4789B">
            <w:pPr>
              <w:spacing w:after="0" w:line="240" w:lineRule="auto"/>
              <w:rPr>
                <w:rFonts w:ascii="Arial" w:hAnsi="Arial" w:cs="Arial"/>
                <w:sz w:val="20"/>
                <w:szCs w:val="20"/>
              </w:rPr>
            </w:pPr>
            <w:r w:rsidRPr="00FC5211">
              <w:rPr>
                <w:rFonts w:ascii="Arial" w:hAnsi="Arial"/>
                <w:sz w:val="20"/>
              </w:rPr>
              <w:t xml:space="preserve">Nous ne procédons à aucun nouveau développement au chapitre des affaires sans l’approbation préalable du chef de la conformité. </w:t>
            </w:r>
          </w:p>
        </w:tc>
      </w:tr>
      <w:tr w:rsidR="00A14100" w:rsidRPr="00FC5211" w14:paraId="3E66AE6E" w14:textId="77777777" w:rsidTr="384313E5">
        <w:tc>
          <w:tcPr>
            <w:tcW w:w="2340" w:type="dxa"/>
            <w:shd w:val="clear" w:color="auto" w:fill="auto"/>
          </w:tcPr>
          <w:p w14:paraId="4074FE95" w14:textId="77777777" w:rsidR="008D1CC5" w:rsidRPr="00FC5211" w:rsidRDefault="009E6129" w:rsidP="00A4789B">
            <w:pPr>
              <w:spacing w:after="0" w:line="240" w:lineRule="auto"/>
              <w:rPr>
                <w:rFonts w:ascii="Arial" w:hAnsi="Arial" w:cs="Arial"/>
                <w:b/>
                <w:sz w:val="20"/>
                <w:szCs w:val="20"/>
              </w:rPr>
            </w:pPr>
            <w:r w:rsidRPr="00FC5211">
              <w:rPr>
                <w:rFonts w:ascii="Arial" w:hAnsi="Arial"/>
                <w:b/>
                <w:sz w:val="20"/>
              </w:rPr>
              <w:t>Autres facteurs de risque</w:t>
            </w:r>
          </w:p>
        </w:tc>
        <w:tc>
          <w:tcPr>
            <w:tcW w:w="1260" w:type="dxa"/>
            <w:shd w:val="clear" w:color="auto" w:fill="auto"/>
          </w:tcPr>
          <w:p w14:paraId="63577397" w14:textId="77777777" w:rsidR="008D1CC5" w:rsidRPr="00FC5211" w:rsidRDefault="008D1CC5" w:rsidP="00A4789B">
            <w:pPr>
              <w:spacing w:after="0" w:line="240" w:lineRule="auto"/>
              <w:rPr>
                <w:rFonts w:ascii="Arial" w:hAnsi="Arial" w:cs="Arial"/>
                <w:sz w:val="20"/>
                <w:szCs w:val="20"/>
              </w:rPr>
            </w:pPr>
          </w:p>
        </w:tc>
        <w:tc>
          <w:tcPr>
            <w:tcW w:w="1980" w:type="dxa"/>
            <w:shd w:val="clear" w:color="auto" w:fill="auto"/>
          </w:tcPr>
          <w:p w14:paraId="2CFA636A" w14:textId="77777777" w:rsidR="008D1CC5" w:rsidRPr="00FC5211" w:rsidRDefault="008D1CC5" w:rsidP="00A4789B">
            <w:pPr>
              <w:spacing w:after="0" w:line="240" w:lineRule="auto"/>
              <w:rPr>
                <w:rFonts w:ascii="Arial" w:hAnsi="Arial" w:cs="Arial"/>
                <w:sz w:val="20"/>
                <w:szCs w:val="20"/>
              </w:rPr>
            </w:pPr>
          </w:p>
        </w:tc>
        <w:tc>
          <w:tcPr>
            <w:tcW w:w="4410" w:type="dxa"/>
            <w:shd w:val="clear" w:color="auto" w:fill="auto"/>
          </w:tcPr>
          <w:p w14:paraId="1CC4A124" w14:textId="77777777" w:rsidR="008D1CC5" w:rsidRPr="00FC5211" w:rsidRDefault="008D1CC5" w:rsidP="00A4789B">
            <w:pPr>
              <w:spacing w:after="0" w:line="240" w:lineRule="auto"/>
              <w:rPr>
                <w:rFonts w:ascii="Arial" w:hAnsi="Arial" w:cs="Arial"/>
                <w:sz w:val="20"/>
                <w:szCs w:val="20"/>
              </w:rPr>
            </w:pPr>
          </w:p>
        </w:tc>
      </w:tr>
      <w:tr w:rsidR="00A14100" w:rsidRPr="00FC5211" w14:paraId="3B6077F1" w14:textId="77777777" w:rsidTr="00E74554">
        <w:tc>
          <w:tcPr>
            <w:tcW w:w="2340" w:type="dxa"/>
          </w:tcPr>
          <w:p w14:paraId="043E8F53" w14:textId="77777777" w:rsidR="007B56E7" w:rsidRPr="00FC5211" w:rsidRDefault="009E6129" w:rsidP="00A4789B">
            <w:pPr>
              <w:spacing w:after="0" w:line="240" w:lineRule="auto"/>
              <w:rPr>
                <w:rFonts w:ascii="Arial" w:hAnsi="Arial" w:cs="Arial"/>
                <w:sz w:val="20"/>
                <w:szCs w:val="20"/>
              </w:rPr>
            </w:pPr>
            <w:r w:rsidRPr="00FC5211">
              <w:rPr>
                <w:rFonts w:ascii="Arial" w:hAnsi="Arial"/>
                <w:sz w:val="20"/>
              </w:rPr>
              <w:t>Modèle d’entreprise – entreprise établie, employés formés, faible roulement du personnel et emplacement géographique stable</w:t>
            </w:r>
          </w:p>
          <w:p w14:paraId="6F0D2310" w14:textId="77777777" w:rsidR="004A35F6" w:rsidRPr="00FC5211" w:rsidRDefault="004A35F6" w:rsidP="004A35F6">
            <w:pPr>
              <w:spacing w:after="0" w:line="240" w:lineRule="auto"/>
              <w:rPr>
                <w:rFonts w:ascii="Arial" w:hAnsi="Arial" w:cs="Arial"/>
                <w:sz w:val="20"/>
                <w:szCs w:val="20"/>
              </w:rPr>
            </w:pPr>
          </w:p>
          <w:p w14:paraId="66071AB1" w14:textId="77777777" w:rsidR="009461CC" w:rsidRPr="00FC5211" w:rsidRDefault="009461CC" w:rsidP="009E4930">
            <w:pPr>
              <w:spacing w:after="0" w:line="240" w:lineRule="auto"/>
              <w:rPr>
                <w:rFonts w:ascii="Arial" w:hAnsi="Arial" w:cs="Arial"/>
                <w:sz w:val="20"/>
                <w:szCs w:val="20"/>
              </w:rPr>
            </w:pPr>
          </w:p>
        </w:tc>
        <w:tc>
          <w:tcPr>
            <w:tcW w:w="1260" w:type="dxa"/>
          </w:tcPr>
          <w:p w14:paraId="3997D823" w14:textId="77777777" w:rsidR="008D1CC5" w:rsidRPr="00FC5211" w:rsidRDefault="009E6129" w:rsidP="00A4789B">
            <w:pPr>
              <w:spacing w:after="0" w:line="240" w:lineRule="auto"/>
              <w:rPr>
                <w:rFonts w:ascii="Arial" w:hAnsi="Arial" w:cs="Arial"/>
                <w:sz w:val="20"/>
                <w:szCs w:val="20"/>
              </w:rPr>
            </w:pPr>
            <w:r w:rsidRPr="00FC5211">
              <w:rPr>
                <w:rFonts w:ascii="Arial" w:hAnsi="Arial"/>
                <w:sz w:val="20"/>
              </w:rPr>
              <w:t>FAIBLE</w:t>
            </w:r>
          </w:p>
          <w:p w14:paraId="114B7668" w14:textId="77777777" w:rsidR="008D1CC5" w:rsidRPr="00FC5211" w:rsidRDefault="008D1CC5" w:rsidP="00A4789B">
            <w:pPr>
              <w:spacing w:after="0" w:line="240" w:lineRule="auto"/>
              <w:rPr>
                <w:rFonts w:ascii="Arial" w:hAnsi="Arial" w:cs="Arial"/>
                <w:sz w:val="20"/>
                <w:szCs w:val="20"/>
              </w:rPr>
            </w:pPr>
          </w:p>
          <w:p w14:paraId="170A3665" w14:textId="77777777" w:rsidR="008D1CC5" w:rsidRPr="00FC5211" w:rsidRDefault="008D1CC5" w:rsidP="00A4789B">
            <w:pPr>
              <w:spacing w:after="0" w:line="240" w:lineRule="auto"/>
              <w:rPr>
                <w:rFonts w:ascii="Arial" w:hAnsi="Arial" w:cs="Arial"/>
                <w:sz w:val="20"/>
                <w:szCs w:val="20"/>
              </w:rPr>
            </w:pPr>
          </w:p>
          <w:p w14:paraId="7DD58685" w14:textId="77777777" w:rsidR="008D1CC5" w:rsidRPr="00FC5211" w:rsidRDefault="008D1CC5" w:rsidP="00A4789B">
            <w:pPr>
              <w:spacing w:after="0" w:line="240" w:lineRule="auto"/>
              <w:rPr>
                <w:rFonts w:ascii="Arial" w:hAnsi="Arial" w:cs="Arial"/>
                <w:sz w:val="20"/>
                <w:szCs w:val="20"/>
              </w:rPr>
            </w:pPr>
          </w:p>
          <w:p w14:paraId="0396A79D" w14:textId="77777777" w:rsidR="008D1CC5" w:rsidRPr="00FC5211" w:rsidRDefault="008D1CC5" w:rsidP="00A4789B">
            <w:pPr>
              <w:spacing w:after="0" w:line="240" w:lineRule="auto"/>
              <w:rPr>
                <w:rFonts w:ascii="Arial" w:hAnsi="Arial" w:cs="Arial"/>
                <w:sz w:val="20"/>
                <w:szCs w:val="20"/>
              </w:rPr>
            </w:pPr>
          </w:p>
          <w:p w14:paraId="45A8D8EC" w14:textId="77777777" w:rsidR="00EB7E39" w:rsidRPr="00FC5211" w:rsidRDefault="00EB7E39" w:rsidP="00A4789B">
            <w:pPr>
              <w:spacing w:after="0" w:line="240" w:lineRule="auto"/>
              <w:rPr>
                <w:rFonts w:ascii="Arial" w:hAnsi="Arial" w:cs="Arial"/>
                <w:sz w:val="20"/>
                <w:szCs w:val="20"/>
              </w:rPr>
            </w:pPr>
          </w:p>
          <w:p w14:paraId="7996B9FC" w14:textId="77777777" w:rsidR="00EB7E39" w:rsidRPr="00FC5211" w:rsidRDefault="00EB7E39" w:rsidP="00A4789B">
            <w:pPr>
              <w:spacing w:after="0" w:line="240" w:lineRule="auto"/>
              <w:rPr>
                <w:rFonts w:ascii="Arial" w:hAnsi="Arial" w:cs="Arial"/>
                <w:sz w:val="20"/>
                <w:szCs w:val="20"/>
              </w:rPr>
            </w:pPr>
          </w:p>
          <w:p w14:paraId="2669FA1A" w14:textId="77777777" w:rsidR="00EB7E39" w:rsidRPr="00FC5211" w:rsidRDefault="00EB7E39" w:rsidP="00A4789B">
            <w:pPr>
              <w:spacing w:after="0" w:line="240" w:lineRule="auto"/>
              <w:rPr>
                <w:rFonts w:ascii="Arial" w:hAnsi="Arial" w:cs="Arial"/>
                <w:sz w:val="20"/>
                <w:szCs w:val="20"/>
              </w:rPr>
            </w:pPr>
          </w:p>
          <w:p w14:paraId="4AAC6D2B" w14:textId="77777777" w:rsidR="00EB7E39" w:rsidRPr="00FC5211" w:rsidRDefault="00EB7E39" w:rsidP="00A4789B">
            <w:pPr>
              <w:spacing w:after="0" w:line="240" w:lineRule="auto"/>
              <w:rPr>
                <w:rFonts w:ascii="Arial" w:hAnsi="Arial" w:cs="Arial"/>
                <w:sz w:val="20"/>
                <w:szCs w:val="20"/>
              </w:rPr>
            </w:pPr>
          </w:p>
          <w:p w14:paraId="53E4ED87" w14:textId="77777777" w:rsidR="00EB7E39" w:rsidRPr="00FC5211" w:rsidRDefault="00EB7E39" w:rsidP="00A4789B">
            <w:pPr>
              <w:spacing w:after="0" w:line="240" w:lineRule="auto"/>
              <w:rPr>
                <w:rFonts w:ascii="Arial" w:hAnsi="Arial" w:cs="Arial"/>
                <w:sz w:val="20"/>
                <w:szCs w:val="20"/>
              </w:rPr>
            </w:pPr>
          </w:p>
          <w:p w14:paraId="107924E5" w14:textId="77777777" w:rsidR="00EB7E39" w:rsidRPr="00FC5211" w:rsidRDefault="00EB7E39" w:rsidP="00A4789B">
            <w:pPr>
              <w:spacing w:after="0" w:line="240" w:lineRule="auto"/>
              <w:rPr>
                <w:rFonts w:ascii="Arial" w:hAnsi="Arial" w:cs="Arial"/>
                <w:sz w:val="20"/>
                <w:szCs w:val="20"/>
              </w:rPr>
            </w:pPr>
          </w:p>
          <w:p w14:paraId="1289184C" w14:textId="77777777" w:rsidR="00EB7E39" w:rsidRPr="00FC5211" w:rsidRDefault="00EB7E39" w:rsidP="00A4789B">
            <w:pPr>
              <w:spacing w:after="0" w:line="240" w:lineRule="auto"/>
              <w:rPr>
                <w:rFonts w:ascii="Arial" w:hAnsi="Arial" w:cs="Arial"/>
                <w:sz w:val="20"/>
                <w:szCs w:val="20"/>
              </w:rPr>
            </w:pPr>
          </w:p>
          <w:p w14:paraId="3075CA71" w14:textId="77777777" w:rsidR="00EB7E39" w:rsidRPr="00FC5211" w:rsidRDefault="00EB7E39" w:rsidP="00A4789B">
            <w:pPr>
              <w:spacing w:after="0" w:line="240" w:lineRule="auto"/>
              <w:rPr>
                <w:rFonts w:ascii="Arial" w:hAnsi="Arial" w:cs="Arial"/>
                <w:sz w:val="20"/>
                <w:szCs w:val="20"/>
              </w:rPr>
            </w:pPr>
          </w:p>
        </w:tc>
        <w:tc>
          <w:tcPr>
            <w:tcW w:w="1980" w:type="dxa"/>
          </w:tcPr>
          <w:p w14:paraId="31E418AF" w14:textId="59A222F9" w:rsidR="008D1CC5" w:rsidRPr="00FC5211" w:rsidRDefault="009E6129" w:rsidP="00A4789B">
            <w:pPr>
              <w:spacing w:after="0" w:line="240" w:lineRule="auto"/>
              <w:rPr>
                <w:rFonts w:ascii="Arial" w:hAnsi="Arial" w:cs="Arial"/>
                <w:sz w:val="20"/>
                <w:szCs w:val="20"/>
              </w:rPr>
            </w:pPr>
            <w:r w:rsidRPr="00FC5211">
              <w:rPr>
                <w:rFonts w:ascii="Arial" w:hAnsi="Arial"/>
                <w:sz w:val="20"/>
              </w:rPr>
              <w:t>Des caractéristiques comme un nombre d’employés peu élevé ou</w:t>
            </w:r>
          </w:p>
          <w:p w14:paraId="1693BDEE" w14:textId="77777777" w:rsidR="008D1CC5" w:rsidRPr="00FC5211" w:rsidRDefault="009E6129" w:rsidP="00A4789B">
            <w:pPr>
              <w:spacing w:after="0" w:line="240" w:lineRule="auto"/>
              <w:rPr>
                <w:rFonts w:ascii="Arial" w:hAnsi="Arial" w:cs="Arial"/>
                <w:sz w:val="20"/>
                <w:szCs w:val="20"/>
              </w:rPr>
            </w:pPr>
            <w:r w:rsidRPr="00FC5211">
              <w:rPr>
                <w:rFonts w:ascii="Arial" w:hAnsi="Arial"/>
                <w:sz w:val="20"/>
              </w:rPr>
              <w:t>un faible taux de roulement du personnel,</w:t>
            </w:r>
          </w:p>
          <w:p w14:paraId="3CEA0A75" w14:textId="77777777" w:rsidR="00EB7E39" w:rsidRPr="00FC5211" w:rsidRDefault="009E6129" w:rsidP="00EB7E39">
            <w:pPr>
              <w:spacing w:after="0" w:line="240" w:lineRule="auto"/>
              <w:rPr>
                <w:rFonts w:ascii="Arial" w:hAnsi="Arial" w:cs="Arial"/>
                <w:sz w:val="20"/>
                <w:szCs w:val="20"/>
              </w:rPr>
            </w:pPr>
            <w:r w:rsidRPr="00FC5211">
              <w:rPr>
                <w:rFonts w:ascii="Arial" w:hAnsi="Arial"/>
                <w:sz w:val="20"/>
              </w:rPr>
              <w:t>un emplacement dans un seul bureau avec peu de changements anticipés dans la situation géographique, les produits ou la clientèle</w:t>
            </w:r>
          </w:p>
        </w:tc>
        <w:tc>
          <w:tcPr>
            <w:tcW w:w="4410" w:type="dxa"/>
          </w:tcPr>
          <w:p w14:paraId="79A010C7" w14:textId="77777777" w:rsidR="008D1CC5" w:rsidRPr="00FC5211" w:rsidRDefault="008D1CC5" w:rsidP="00A4789B">
            <w:pPr>
              <w:spacing w:after="0" w:line="240" w:lineRule="auto"/>
              <w:rPr>
                <w:rFonts w:ascii="Arial" w:hAnsi="Arial" w:cs="Arial"/>
                <w:sz w:val="20"/>
                <w:szCs w:val="20"/>
              </w:rPr>
            </w:pPr>
          </w:p>
          <w:p w14:paraId="0CB0A02D" w14:textId="77777777" w:rsidR="008D1CC5" w:rsidRPr="00FC5211" w:rsidRDefault="00A63C6D" w:rsidP="00A4789B">
            <w:pPr>
              <w:spacing w:after="0" w:line="240" w:lineRule="auto"/>
              <w:rPr>
                <w:rFonts w:ascii="Arial" w:hAnsi="Arial" w:cs="Arial"/>
                <w:sz w:val="20"/>
                <w:szCs w:val="20"/>
              </w:rPr>
            </w:pPr>
            <w:r w:rsidRPr="00FC5211">
              <w:rPr>
                <w:rFonts w:ascii="Arial" w:hAnsi="Arial"/>
                <w:sz w:val="20"/>
              </w:rPr>
              <w:t>Non nécessaire puisque le niveau de risque est FAIBLE</w:t>
            </w:r>
          </w:p>
          <w:p w14:paraId="6EFD97D1" w14:textId="77777777" w:rsidR="008D1CC5" w:rsidRPr="00FC5211" w:rsidRDefault="008D1CC5" w:rsidP="00A4789B">
            <w:pPr>
              <w:spacing w:after="0" w:line="240" w:lineRule="auto"/>
              <w:rPr>
                <w:rFonts w:ascii="Arial" w:hAnsi="Arial" w:cs="Arial"/>
                <w:sz w:val="20"/>
                <w:szCs w:val="20"/>
              </w:rPr>
            </w:pPr>
          </w:p>
          <w:p w14:paraId="11B612FB" w14:textId="77777777" w:rsidR="008D1CC5" w:rsidRPr="00FC5211" w:rsidRDefault="008D1CC5" w:rsidP="00A4789B">
            <w:pPr>
              <w:spacing w:after="0" w:line="240" w:lineRule="auto"/>
              <w:rPr>
                <w:rFonts w:ascii="Arial" w:hAnsi="Arial" w:cs="Arial"/>
                <w:sz w:val="20"/>
                <w:szCs w:val="20"/>
              </w:rPr>
            </w:pPr>
          </w:p>
          <w:p w14:paraId="1102E9F3" w14:textId="77777777" w:rsidR="008D1CC5" w:rsidRPr="00FC5211" w:rsidRDefault="008D1CC5" w:rsidP="00A4789B">
            <w:pPr>
              <w:spacing w:after="0" w:line="240" w:lineRule="auto"/>
              <w:rPr>
                <w:rFonts w:ascii="Arial" w:hAnsi="Arial" w:cs="Arial"/>
                <w:sz w:val="20"/>
                <w:szCs w:val="20"/>
              </w:rPr>
            </w:pPr>
          </w:p>
          <w:p w14:paraId="37D5BCAF" w14:textId="77777777" w:rsidR="008D1CC5" w:rsidRPr="00FC5211" w:rsidRDefault="008D1CC5" w:rsidP="00A4789B">
            <w:pPr>
              <w:spacing w:after="0" w:line="240" w:lineRule="auto"/>
              <w:rPr>
                <w:rFonts w:ascii="Arial" w:hAnsi="Arial" w:cs="Arial"/>
                <w:sz w:val="20"/>
                <w:szCs w:val="20"/>
              </w:rPr>
            </w:pPr>
          </w:p>
          <w:p w14:paraId="1DB46243" w14:textId="77777777" w:rsidR="008D1CC5" w:rsidRPr="00FC5211" w:rsidRDefault="008D1CC5" w:rsidP="00A4789B">
            <w:pPr>
              <w:spacing w:after="0" w:line="240" w:lineRule="auto"/>
              <w:rPr>
                <w:rFonts w:ascii="Arial" w:hAnsi="Arial" w:cs="Arial"/>
                <w:sz w:val="20"/>
                <w:szCs w:val="20"/>
              </w:rPr>
            </w:pPr>
          </w:p>
          <w:p w14:paraId="2C2A7244" w14:textId="77777777" w:rsidR="00EB7E39" w:rsidRPr="00FC5211" w:rsidRDefault="00EB7E39" w:rsidP="00EB7E39">
            <w:pPr>
              <w:spacing w:after="0" w:line="240" w:lineRule="auto"/>
              <w:rPr>
                <w:rFonts w:ascii="Arial" w:hAnsi="Arial" w:cs="Arial"/>
                <w:sz w:val="20"/>
                <w:szCs w:val="20"/>
              </w:rPr>
            </w:pPr>
          </w:p>
          <w:p w14:paraId="736E70F1" w14:textId="77777777" w:rsidR="00EB7E39" w:rsidRPr="00FC5211" w:rsidRDefault="00EB7E39" w:rsidP="00EB7E39">
            <w:pPr>
              <w:spacing w:after="0" w:line="240" w:lineRule="auto"/>
              <w:rPr>
                <w:rFonts w:ascii="Arial" w:hAnsi="Arial" w:cs="Arial"/>
                <w:sz w:val="20"/>
                <w:szCs w:val="20"/>
              </w:rPr>
            </w:pPr>
          </w:p>
          <w:p w14:paraId="6EEFD060" w14:textId="77777777" w:rsidR="00EB7E39" w:rsidRPr="00FC5211" w:rsidRDefault="00EB7E39" w:rsidP="00EB7E39">
            <w:pPr>
              <w:spacing w:after="0" w:line="240" w:lineRule="auto"/>
              <w:rPr>
                <w:rFonts w:ascii="Arial" w:hAnsi="Arial" w:cs="Arial"/>
                <w:sz w:val="20"/>
                <w:szCs w:val="20"/>
              </w:rPr>
            </w:pPr>
          </w:p>
          <w:p w14:paraId="0119D26A" w14:textId="77777777" w:rsidR="00EB7E39" w:rsidRPr="00FC5211" w:rsidRDefault="00EB7E39" w:rsidP="00EB7E39">
            <w:pPr>
              <w:spacing w:after="0" w:line="240" w:lineRule="auto"/>
              <w:rPr>
                <w:rFonts w:ascii="Arial" w:hAnsi="Arial" w:cs="Arial"/>
                <w:sz w:val="20"/>
                <w:szCs w:val="20"/>
              </w:rPr>
            </w:pPr>
          </w:p>
          <w:p w14:paraId="56A9D066" w14:textId="77777777" w:rsidR="00EB7E39" w:rsidRPr="00FC5211" w:rsidRDefault="00EB7E39" w:rsidP="00EB7E39">
            <w:pPr>
              <w:spacing w:after="0" w:line="240" w:lineRule="auto"/>
              <w:rPr>
                <w:rFonts w:ascii="Arial" w:hAnsi="Arial" w:cs="Arial"/>
                <w:sz w:val="20"/>
                <w:szCs w:val="20"/>
              </w:rPr>
            </w:pPr>
          </w:p>
          <w:p w14:paraId="4BACB31F" w14:textId="77777777" w:rsidR="008D1CC5" w:rsidRPr="00FC5211" w:rsidRDefault="008D1CC5" w:rsidP="002A64BC">
            <w:pPr>
              <w:spacing w:after="0" w:line="240" w:lineRule="auto"/>
              <w:rPr>
                <w:rFonts w:ascii="Arial" w:hAnsi="Arial" w:cs="Arial"/>
                <w:sz w:val="20"/>
                <w:szCs w:val="20"/>
              </w:rPr>
            </w:pPr>
          </w:p>
        </w:tc>
      </w:tr>
      <w:tr w:rsidR="00A14100" w:rsidRPr="00FC5211" w14:paraId="40831A04" w14:textId="77777777" w:rsidTr="00E74554">
        <w:tc>
          <w:tcPr>
            <w:tcW w:w="2340" w:type="dxa"/>
          </w:tcPr>
          <w:p w14:paraId="7EE61D8E" w14:textId="77777777" w:rsidR="002A64BC" w:rsidRPr="00FC5211" w:rsidRDefault="009E6129" w:rsidP="002A64BC">
            <w:pPr>
              <w:spacing w:after="0" w:line="240" w:lineRule="auto"/>
              <w:rPr>
                <w:rFonts w:ascii="Arial" w:hAnsi="Arial" w:cs="Arial"/>
                <w:sz w:val="20"/>
                <w:szCs w:val="20"/>
              </w:rPr>
            </w:pPr>
            <w:r w:rsidRPr="00FC5211">
              <w:rPr>
                <w:rFonts w:ascii="Arial" w:hAnsi="Arial"/>
                <w:sz w:val="20"/>
              </w:rPr>
              <w:t>Modèles d’entreprise -</w:t>
            </w:r>
          </w:p>
          <w:p w14:paraId="5D08DBF3" w14:textId="77777777" w:rsidR="002A64BC" w:rsidRPr="00FC5211" w:rsidRDefault="009E6129" w:rsidP="002A64BC">
            <w:pPr>
              <w:spacing w:after="0" w:line="240" w:lineRule="auto"/>
              <w:rPr>
                <w:rFonts w:ascii="Arial" w:hAnsi="Arial" w:cs="Arial"/>
                <w:sz w:val="20"/>
                <w:szCs w:val="20"/>
              </w:rPr>
            </w:pPr>
            <w:r w:rsidRPr="00FC5211">
              <w:rPr>
                <w:rFonts w:ascii="Arial" w:hAnsi="Arial"/>
                <w:sz w:val="20"/>
              </w:rPr>
              <w:t>Entreprises de grande taille comptant plusieurs employés ou ayant un taux de roulement du personnel élevé, ce qui a une grande incidence sur les exigences de formation, et entreprises dont l’emplacement de la clientèle pourrait changer, ce qui pourrait augmenter le risque.</w:t>
            </w:r>
          </w:p>
          <w:p w14:paraId="37EAF3C9" w14:textId="77777777" w:rsidR="002A64BC" w:rsidRPr="00FC5211" w:rsidRDefault="002A64BC" w:rsidP="009E4930">
            <w:pPr>
              <w:spacing w:after="0" w:line="240" w:lineRule="auto"/>
              <w:rPr>
                <w:rFonts w:ascii="Arial" w:hAnsi="Arial" w:cs="Arial"/>
                <w:sz w:val="20"/>
                <w:szCs w:val="20"/>
              </w:rPr>
            </w:pPr>
          </w:p>
        </w:tc>
        <w:tc>
          <w:tcPr>
            <w:tcW w:w="1260" w:type="dxa"/>
          </w:tcPr>
          <w:p w14:paraId="4B973F2F" w14:textId="77777777" w:rsidR="002A64BC" w:rsidRPr="00FC5211" w:rsidRDefault="009E6129" w:rsidP="00A4789B">
            <w:pPr>
              <w:spacing w:after="0" w:line="240" w:lineRule="auto"/>
              <w:rPr>
                <w:rFonts w:ascii="Arial" w:hAnsi="Arial" w:cs="Arial"/>
                <w:sz w:val="20"/>
                <w:szCs w:val="20"/>
              </w:rPr>
            </w:pPr>
            <w:r w:rsidRPr="00FC5211">
              <w:rPr>
                <w:rFonts w:ascii="Arial" w:hAnsi="Arial"/>
                <w:sz w:val="20"/>
              </w:rPr>
              <w:t>ÉLEVÉ</w:t>
            </w:r>
          </w:p>
        </w:tc>
        <w:tc>
          <w:tcPr>
            <w:tcW w:w="1980" w:type="dxa"/>
          </w:tcPr>
          <w:p w14:paraId="045FCDC3" w14:textId="77777777" w:rsidR="002A64BC" w:rsidRPr="00FC5211" w:rsidRDefault="009E6129" w:rsidP="00A4789B">
            <w:pPr>
              <w:spacing w:after="0" w:line="240" w:lineRule="auto"/>
              <w:rPr>
                <w:rFonts w:ascii="Arial" w:hAnsi="Arial" w:cs="Arial"/>
                <w:sz w:val="20"/>
                <w:szCs w:val="20"/>
              </w:rPr>
            </w:pPr>
            <w:r w:rsidRPr="00FC5211">
              <w:rPr>
                <w:rFonts w:ascii="Arial" w:hAnsi="Arial"/>
                <w:sz w:val="20"/>
              </w:rPr>
              <w:t>Cette entreprise comporte certains facteurs de risque plus élevés, par exemple : plusieurs employés, rôles différents, besoins de formation différents, bureaux dans plusieurs emplacements ou changements prévus dans la situation géographique, dans les produits ou dans la clientèle.</w:t>
            </w:r>
          </w:p>
        </w:tc>
        <w:tc>
          <w:tcPr>
            <w:tcW w:w="4410" w:type="dxa"/>
          </w:tcPr>
          <w:p w14:paraId="6A656397" w14:textId="77777777" w:rsidR="002A64BC" w:rsidRPr="00FC5211" w:rsidRDefault="009E6129" w:rsidP="002A64BC">
            <w:pPr>
              <w:spacing w:after="0" w:line="240" w:lineRule="auto"/>
              <w:rPr>
                <w:rFonts w:ascii="Arial" w:hAnsi="Arial" w:cs="Arial"/>
                <w:sz w:val="20"/>
                <w:szCs w:val="20"/>
              </w:rPr>
            </w:pPr>
            <w:r w:rsidRPr="00FC5211">
              <w:rPr>
                <w:rFonts w:ascii="Arial" w:hAnsi="Arial"/>
                <w:sz w:val="20"/>
              </w:rPr>
              <w:t xml:space="preserve">Il faut s’assurer que tous les nouveaux employés reçoivent la formation avant qu’ils puissent interagir avec des clients.  </w:t>
            </w:r>
          </w:p>
          <w:p w14:paraId="4EAA8912" w14:textId="77777777" w:rsidR="002A64BC" w:rsidRPr="00FC5211" w:rsidRDefault="002A64BC" w:rsidP="002A64BC">
            <w:pPr>
              <w:spacing w:after="0" w:line="240" w:lineRule="auto"/>
              <w:rPr>
                <w:rFonts w:ascii="Arial" w:hAnsi="Arial" w:cs="Arial"/>
                <w:sz w:val="20"/>
                <w:szCs w:val="20"/>
              </w:rPr>
            </w:pPr>
          </w:p>
          <w:p w14:paraId="7F5962FC" w14:textId="77777777" w:rsidR="002A64BC" w:rsidRPr="00FC5211" w:rsidRDefault="002A64BC" w:rsidP="002A64BC">
            <w:pPr>
              <w:spacing w:after="0" w:line="240" w:lineRule="auto"/>
              <w:rPr>
                <w:rFonts w:ascii="Arial" w:hAnsi="Arial" w:cs="Arial"/>
                <w:sz w:val="20"/>
                <w:szCs w:val="20"/>
              </w:rPr>
            </w:pPr>
          </w:p>
          <w:p w14:paraId="23374985" w14:textId="77777777" w:rsidR="002A64BC" w:rsidRPr="00FC5211" w:rsidRDefault="009E6129" w:rsidP="002A64BC">
            <w:pPr>
              <w:spacing w:after="0" w:line="240" w:lineRule="auto"/>
              <w:rPr>
                <w:rFonts w:ascii="Arial" w:hAnsi="Arial" w:cs="Arial"/>
                <w:sz w:val="20"/>
                <w:szCs w:val="20"/>
              </w:rPr>
            </w:pPr>
            <w:r w:rsidRPr="00FC5211">
              <w:rPr>
                <w:rFonts w:ascii="Arial" w:hAnsi="Arial"/>
                <w:sz w:val="20"/>
              </w:rPr>
              <w:t>Lorsqu’il y a des changements dans le risque, par exemple, dans la situation géographique, les produits ou la clientèle, nous mettons à jour les documents de formation pour nous assurer que tous les membres de l’entreprise sont au courant des nouveaux risques qui se présentent.</w:t>
            </w:r>
          </w:p>
          <w:p w14:paraId="1B0C436B" w14:textId="77777777" w:rsidR="002A64BC" w:rsidRPr="00FC5211" w:rsidRDefault="002A64BC" w:rsidP="00A4789B">
            <w:pPr>
              <w:spacing w:after="0" w:line="240" w:lineRule="auto"/>
              <w:rPr>
                <w:rFonts w:ascii="Arial" w:hAnsi="Arial" w:cs="Arial"/>
                <w:sz w:val="20"/>
                <w:szCs w:val="20"/>
              </w:rPr>
            </w:pPr>
          </w:p>
        </w:tc>
      </w:tr>
    </w:tbl>
    <w:p w14:paraId="0089E380" w14:textId="77777777" w:rsidR="00B00156" w:rsidRPr="00FC5211" w:rsidRDefault="00B00156" w:rsidP="00925F2E">
      <w:pPr>
        <w:spacing w:before="100" w:beforeAutospacing="1" w:after="100" w:afterAutospacing="1" w:line="240" w:lineRule="auto"/>
        <w:rPr>
          <w:rFonts w:ascii="Arial" w:eastAsia="Times New Roman" w:hAnsi="Arial" w:cs="Arial"/>
          <w:b/>
          <w:sz w:val="28"/>
          <w:szCs w:val="28"/>
        </w:rPr>
      </w:pPr>
    </w:p>
    <w:p w14:paraId="44E94306" w14:textId="77777777" w:rsidR="008D1CC5" w:rsidRPr="00FC5211" w:rsidRDefault="00B00156" w:rsidP="00925F2E">
      <w:pPr>
        <w:spacing w:before="100" w:beforeAutospacing="1" w:after="100" w:afterAutospacing="1" w:line="240" w:lineRule="auto"/>
        <w:rPr>
          <w:rFonts w:ascii="Arial" w:eastAsia="Times New Roman" w:hAnsi="Arial" w:cs="Arial"/>
          <w:b/>
          <w:sz w:val="28"/>
          <w:szCs w:val="28"/>
        </w:rPr>
      </w:pPr>
      <w:r w:rsidRPr="00FC5211">
        <w:br w:type="page"/>
      </w:r>
      <w:r w:rsidRPr="00FC5211">
        <w:rPr>
          <w:rFonts w:ascii="Arial" w:hAnsi="Arial"/>
          <w:b/>
          <w:sz w:val="28"/>
        </w:rPr>
        <w:t>4.5 – Évaluation des risques liés aux relations d’affaires</w:t>
      </w:r>
    </w:p>
    <w:tbl>
      <w:tblPr>
        <w:tblW w:w="100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2880"/>
        <w:gridCol w:w="2700"/>
        <w:gridCol w:w="2610"/>
      </w:tblGrid>
      <w:tr w:rsidR="008D1CC5" w:rsidRPr="00FC5211" w14:paraId="66B6B221" w14:textId="77777777" w:rsidTr="008D0165">
        <w:tc>
          <w:tcPr>
            <w:tcW w:w="1890" w:type="dxa"/>
          </w:tcPr>
          <w:p w14:paraId="43BD0663" w14:textId="77777777" w:rsidR="008D1CC5" w:rsidRPr="00FC5211" w:rsidRDefault="009E6129" w:rsidP="00A4789B">
            <w:pPr>
              <w:spacing w:after="0" w:line="240" w:lineRule="auto"/>
              <w:rPr>
                <w:rFonts w:ascii="Arial" w:hAnsi="Arial" w:cs="Arial"/>
                <w:b/>
                <w:i/>
                <w:sz w:val="20"/>
                <w:szCs w:val="20"/>
              </w:rPr>
            </w:pPr>
            <w:r w:rsidRPr="00FC5211">
              <w:rPr>
                <w:rFonts w:ascii="Arial" w:hAnsi="Arial"/>
                <w:b/>
              </w:rPr>
              <w:t xml:space="preserve">Relations </w:t>
            </w:r>
            <w:r w:rsidRPr="00FC5211">
              <w:rPr>
                <w:rFonts w:ascii="Arial" w:hAnsi="Arial"/>
                <w:b/>
                <w:i/>
                <w:iCs/>
              </w:rPr>
              <w:t>d’affaires</w:t>
            </w:r>
          </w:p>
          <w:p w14:paraId="45AAD4AA" w14:textId="77777777" w:rsidR="008D1CC5" w:rsidRPr="00FC5211" w:rsidRDefault="009E6129" w:rsidP="00A4789B">
            <w:pPr>
              <w:spacing w:after="0" w:line="240" w:lineRule="auto"/>
              <w:rPr>
                <w:rFonts w:ascii="Arial" w:hAnsi="Arial" w:cs="Arial"/>
              </w:rPr>
            </w:pPr>
            <w:r w:rsidRPr="00FC5211">
              <w:rPr>
                <w:rFonts w:ascii="Arial" w:hAnsi="Arial"/>
                <w:i/>
                <w:sz w:val="20"/>
              </w:rPr>
              <w:t>Indiquez toutes les relations d’affaires ou les clients à risque élevé (individuellement ou en regroupement), puis évaluez si le risque est faible ou élevé</w:t>
            </w:r>
          </w:p>
        </w:tc>
        <w:tc>
          <w:tcPr>
            <w:tcW w:w="2880" w:type="dxa"/>
          </w:tcPr>
          <w:p w14:paraId="45AD4949" w14:textId="77777777" w:rsidR="008D1CC5" w:rsidRPr="00FC5211" w:rsidRDefault="009E6129" w:rsidP="00A4789B">
            <w:pPr>
              <w:spacing w:after="0" w:line="240" w:lineRule="auto"/>
              <w:rPr>
                <w:rFonts w:ascii="Arial" w:hAnsi="Arial" w:cs="Arial"/>
                <w:b/>
              </w:rPr>
            </w:pPr>
            <w:r w:rsidRPr="00FC5211">
              <w:rPr>
                <w:rFonts w:ascii="Arial" w:hAnsi="Arial"/>
                <w:b/>
              </w:rPr>
              <w:t>Justification</w:t>
            </w:r>
          </w:p>
          <w:p w14:paraId="23E152F5" w14:textId="77777777" w:rsidR="008D1CC5" w:rsidRPr="00FC5211" w:rsidRDefault="009E6129" w:rsidP="00A4789B">
            <w:pPr>
              <w:spacing w:after="0" w:line="240" w:lineRule="auto"/>
              <w:rPr>
                <w:rFonts w:ascii="Arial" w:hAnsi="Arial" w:cs="Arial"/>
                <w:i/>
                <w:sz w:val="20"/>
                <w:szCs w:val="20"/>
              </w:rPr>
            </w:pPr>
            <w:r w:rsidRPr="00FC5211">
              <w:rPr>
                <w:rFonts w:ascii="Arial" w:hAnsi="Arial"/>
                <w:i/>
                <w:sz w:val="20"/>
              </w:rPr>
              <w:t>Donnez la raison de l’attribution de ce niveau de risque</w:t>
            </w:r>
          </w:p>
        </w:tc>
        <w:tc>
          <w:tcPr>
            <w:tcW w:w="2700" w:type="dxa"/>
          </w:tcPr>
          <w:p w14:paraId="163847E4" w14:textId="2C84B719" w:rsidR="008D1CC5" w:rsidRPr="00FC5211" w:rsidRDefault="009E6129" w:rsidP="00A4789B">
            <w:pPr>
              <w:spacing w:after="0" w:line="240" w:lineRule="auto"/>
              <w:rPr>
                <w:rFonts w:ascii="Arial" w:hAnsi="Arial" w:cs="Arial"/>
              </w:rPr>
            </w:pPr>
            <w:r w:rsidRPr="00FC5211">
              <w:rPr>
                <w:rFonts w:ascii="Arial" w:hAnsi="Arial"/>
                <w:b/>
              </w:rPr>
              <w:t>Description des mesures améliorées</w:t>
            </w:r>
            <w:r w:rsidRPr="00FC5211">
              <w:rPr>
                <w:rFonts w:ascii="Arial" w:hAnsi="Arial"/>
              </w:rPr>
              <w:t xml:space="preserve"> pour vérifier l’identité dans le cas de relations d’affaires à risque élevé</w:t>
            </w:r>
          </w:p>
        </w:tc>
        <w:tc>
          <w:tcPr>
            <w:tcW w:w="2610" w:type="dxa"/>
          </w:tcPr>
          <w:p w14:paraId="082AA2DD" w14:textId="77777777" w:rsidR="008D1CC5" w:rsidRPr="00FC5211" w:rsidRDefault="009E6129" w:rsidP="00722D19">
            <w:pPr>
              <w:spacing w:after="0" w:line="240" w:lineRule="auto"/>
              <w:rPr>
                <w:rFonts w:ascii="Arial" w:hAnsi="Arial" w:cs="Arial"/>
              </w:rPr>
            </w:pPr>
            <w:r w:rsidRPr="00FC5211">
              <w:rPr>
                <w:rFonts w:ascii="Arial" w:hAnsi="Arial"/>
                <w:b/>
              </w:rPr>
              <w:t>Descriptions des mesures d’atténuation, des mesures de contrôle continu améliorées et du processus de tenue à jour des renseignements sur les clients dans le cas de</w:t>
            </w:r>
            <w:r w:rsidRPr="00FC5211">
              <w:t xml:space="preserve"> </w:t>
            </w:r>
            <w:r w:rsidRPr="00FC5211">
              <w:rPr>
                <w:rFonts w:ascii="Arial" w:hAnsi="Arial"/>
              </w:rPr>
              <w:t>relations d’affaires à risque élevé</w:t>
            </w:r>
          </w:p>
        </w:tc>
      </w:tr>
      <w:tr w:rsidR="008D1CC5" w:rsidRPr="00FC5211" w14:paraId="31EE2C12" w14:textId="77777777" w:rsidTr="008D0165">
        <w:tc>
          <w:tcPr>
            <w:tcW w:w="1890" w:type="dxa"/>
          </w:tcPr>
          <w:p w14:paraId="09DC7E86" w14:textId="77777777" w:rsidR="008D1CC5" w:rsidRPr="00FC5211" w:rsidRDefault="009E6129" w:rsidP="00A4789B">
            <w:pPr>
              <w:spacing w:after="0" w:line="240" w:lineRule="auto"/>
              <w:rPr>
                <w:rFonts w:ascii="Arial" w:hAnsi="Arial" w:cs="Arial"/>
                <w:b/>
                <w:sz w:val="20"/>
                <w:szCs w:val="20"/>
              </w:rPr>
            </w:pPr>
            <w:r w:rsidRPr="00FC5211">
              <w:rPr>
                <w:rFonts w:ascii="Arial" w:hAnsi="Arial"/>
                <w:b/>
                <w:sz w:val="20"/>
              </w:rPr>
              <w:t>Groupe A – FAIBLE</w:t>
            </w:r>
          </w:p>
          <w:p w14:paraId="6AEE88AF" w14:textId="77777777" w:rsidR="008D1CC5" w:rsidRPr="00FC5211" w:rsidRDefault="008D1CC5" w:rsidP="00A4789B">
            <w:pPr>
              <w:spacing w:after="0" w:line="240" w:lineRule="auto"/>
              <w:rPr>
                <w:rFonts w:ascii="Arial" w:hAnsi="Arial" w:cs="Arial"/>
                <w:sz w:val="20"/>
                <w:szCs w:val="20"/>
              </w:rPr>
            </w:pPr>
          </w:p>
        </w:tc>
        <w:tc>
          <w:tcPr>
            <w:tcW w:w="2880" w:type="dxa"/>
          </w:tcPr>
          <w:p w14:paraId="5BFE8FA4" w14:textId="77777777" w:rsidR="008D1CC5" w:rsidRPr="00FC5211" w:rsidRDefault="009E6129" w:rsidP="00A4789B">
            <w:pPr>
              <w:spacing w:after="0" w:line="240" w:lineRule="auto"/>
              <w:rPr>
                <w:rFonts w:ascii="Arial" w:hAnsi="Arial" w:cs="Arial"/>
                <w:sz w:val="20"/>
                <w:szCs w:val="20"/>
              </w:rPr>
            </w:pPr>
            <w:r w:rsidRPr="00FC5211">
              <w:rPr>
                <w:rFonts w:ascii="Arial" w:hAnsi="Arial"/>
                <w:sz w:val="20"/>
              </w:rPr>
              <w:t>Clients qui effectuent des opérations en personne ou à distance avec un motif valable, et qui correspondent à leur profil de client, par exemple, pour la profession, la provenance des fonds, l’objectif de la police, etc., et qui n’ont pas d’indicateur de risque élevé automatique ou potentiel.</w:t>
            </w:r>
          </w:p>
          <w:p w14:paraId="4FD98056" w14:textId="77777777" w:rsidR="008D1CC5" w:rsidRPr="00FC5211" w:rsidRDefault="008D1CC5" w:rsidP="00A4789B">
            <w:pPr>
              <w:spacing w:after="0" w:line="240" w:lineRule="auto"/>
              <w:rPr>
                <w:rFonts w:ascii="Arial" w:hAnsi="Arial" w:cs="Arial"/>
                <w:sz w:val="20"/>
                <w:szCs w:val="20"/>
              </w:rPr>
            </w:pPr>
          </w:p>
        </w:tc>
        <w:tc>
          <w:tcPr>
            <w:tcW w:w="2700" w:type="dxa"/>
          </w:tcPr>
          <w:p w14:paraId="661D4373" w14:textId="77777777" w:rsidR="008D1CC5" w:rsidRPr="00FC5211" w:rsidRDefault="009E6129" w:rsidP="00A4789B">
            <w:pPr>
              <w:spacing w:after="0" w:line="240" w:lineRule="auto"/>
              <w:rPr>
                <w:rFonts w:ascii="Arial" w:hAnsi="Arial" w:cs="Arial"/>
                <w:sz w:val="20"/>
                <w:szCs w:val="20"/>
              </w:rPr>
            </w:pPr>
            <w:r w:rsidRPr="00FC5211">
              <w:rPr>
                <w:rFonts w:ascii="Arial" w:hAnsi="Arial"/>
                <w:sz w:val="20"/>
              </w:rPr>
              <w:t>s. o.</w:t>
            </w:r>
          </w:p>
        </w:tc>
        <w:tc>
          <w:tcPr>
            <w:tcW w:w="2610" w:type="dxa"/>
          </w:tcPr>
          <w:p w14:paraId="0BB17550" w14:textId="77777777" w:rsidR="008D1CC5" w:rsidRPr="00FC5211" w:rsidRDefault="009E6129" w:rsidP="00A4789B">
            <w:pPr>
              <w:spacing w:after="0" w:line="240" w:lineRule="auto"/>
              <w:rPr>
                <w:rFonts w:ascii="Arial" w:hAnsi="Arial" w:cs="Arial"/>
                <w:sz w:val="20"/>
                <w:szCs w:val="20"/>
              </w:rPr>
            </w:pPr>
            <w:r w:rsidRPr="00FC5211">
              <w:rPr>
                <w:rFonts w:ascii="Arial" w:hAnsi="Arial"/>
                <w:sz w:val="20"/>
              </w:rPr>
              <w:t>s. o.</w:t>
            </w:r>
          </w:p>
        </w:tc>
      </w:tr>
      <w:tr w:rsidR="008D1CC5" w:rsidRPr="00FC5211" w14:paraId="778050BE" w14:textId="77777777" w:rsidTr="008D0165">
        <w:tc>
          <w:tcPr>
            <w:tcW w:w="1890" w:type="dxa"/>
          </w:tcPr>
          <w:p w14:paraId="191D7640" w14:textId="77777777" w:rsidR="008D1CC5" w:rsidRPr="00FC5211" w:rsidRDefault="009E6129" w:rsidP="00A4789B">
            <w:pPr>
              <w:spacing w:after="0" w:line="240" w:lineRule="auto"/>
              <w:rPr>
                <w:rFonts w:ascii="Arial" w:hAnsi="Arial" w:cs="Arial"/>
                <w:b/>
                <w:sz w:val="20"/>
                <w:szCs w:val="20"/>
              </w:rPr>
            </w:pPr>
            <w:r w:rsidRPr="00FC5211">
              <w:rPr>
                <w:rFonts w:ascii="Arial" w:hAnsi="Arial"/>
                <w:b/>
                <w:sz w:val="20"/>
              </w:rPr>
              <w:t>Groupe B – ÉLEVÉ</w:t>
            </w:r>
          </w:p>
          <w:p w14:paraId="1A4E2236" w14:textId="77777777" w:rsidR="008D1CC5" w:rsidRPr="00FC5211" w:rsidRDefault="008D1CC5" w:rsidP="00A4789B">
            <w:pPr>
              <w:spacing w:after="0" w:line="240" w:lineRule="auto"/>
              <w:ind w:left="720"/>
              <w:rPr>
                <w:rFonts w:ascii="Arial" w:hAnsi="Arial" w:cs="Arial"/>
                <w:sz w:val="20"/>
                <w:szCs w:val="20"/>
              </w:rPr>
            </w:pPr>
          </w:p>
          <w:p w14:paraId="4283247E" w14:textId="77777777" w:rsidR="008D1CC5" w:rsidRPr="00FC5211" w:rsidRDefault="008D1CC5" w:rsidP="00A4789B">
            <w:pPr>
              <w:spacing w:after="0" w:line="240" w:lineRule="auto"/>
              <w:ind w:left="720"/>
              <w:rPr>
                <w:rFonts w:ascii="Arial" w:hAnsi="Arial" w:cs="Arial"/>
                <w:sz w:val="20"/>
                <w:szCs w:val="20"/>
              </w:rPr>
            </w:pPr>
          </w:p>
          <w:p w14:paraId="3C1BDC6D" w14:textId="77777777" w:rsidR="008D1CC5" w:rsidRPr="00FC5211" w:rsidRDefault="008D1CC5" w:rsidP="00A4789B">
            <w:pPr>
              <w:spacing w:after="0" w:line="240" w:lineRule="auto"/>
              <w:ind w:left="720"/>
              <w:rPr>
                <w:rFonts w:ascii="Arial" w:hAnsi="Arial" w:cs="Arial"/>
                <w:sz w:val="20"/>
                <w:szCs w:val="20"/>
              </w:rPr>
            </w:pPr>
          </w:p>
          <w:p w14:paraId="13E41598" w14:textId="77777777" w:rsidR="008D1CC5" w:rsidRPr="00FC5211" w:rsidRDefault="008D1CC5" w:rsidP="00A4789B">
            <w:pPr>
              <w:spacing w:after="0" w:line="240" w:lineRule="auto"/>
              <w:ind w:left="720"/>
              <w:rPr>
                <w:rFonts w:ascii="Arial" w:hAnsi="Arial" w:cs="Arial"/>
                <w:sz w:val="20"/>
                <w:szCs w:val="20"/>
              </w:rPr>
            </w:pPr>
          </w:p>
          <w:p w14:paraId="301D3373" w14:textId="77777777" w:rsidR="008D1CC5" w:rsidRPr="00FC5211" w:rsidRDefault="008D1CC5" w:rsidP="00A4789B">
            <w:pPr>
              <w:spacing w:after="0" w:line="240" w:lineRule="auto"/>
              <w:rPr>
                <w:rFonts w:ascii="Arial" w:hAnsi="Arial" w:cs="Arial"/>
                <w:sz w:val="20"/>
                <w:szCs w:val="20"/>
              </w:rPr>
            </w:pPr>
          </w:p>
          <w:p w14:paraId="6B4B8456" w14:textId="77777777" w:rsidR="008D1CC5" w:rsidRPr="00FC5211" w:rsidRDefault="008D1CC5" w:rsidP="00A4789B">
            <w:pPr>
              <w:spacing w:after="0" w:line="240" w:lineRule="auto"/>
              <w:rPr>
                <w:rFonts w:ascii="Arial" w:hAnsi="Arial" w:cs="Arial"/>
                <w:sz w:val="20"/>
                <w:szCs w:val="20"/>
              </w:rPr>
            </w:pPr>
          </w:p>
          <w:p w14:paraId="4B20D4F9" w14:textId="77777777" w:rsidR="008D1CC5" w:rsidRPr="00FC5211" w:rsidRDefault="008D1CC5" w:rsidP="00A4789B">
            <w:pPr>
              <w:spacing w:after="0" w:line="240" w:lineRule="auto"/>
              <w:rPr>
                <w:rFonts w:ascii="Arial" w:hAnsi="Arial" w:cs="Arial"/>
                <w:sz w:val="20"/>
                <w:szCs w:val="20"/>
              </w:rPr>
            </w:pPr>
          </w:p>
          <w:p w14:paraId="45972681" w14:textId="77777777" w:rsidR="008D1CC5" w:rsidRPr="00FC5211" w:rsidRDefault="008D1CC5" w:rsidP="00A4789B">
            <w:pPr>
              <w:spacing w:after="0" w:line="240" w:lineRule="auto"/>
              <w:rPr>
                <w:rFonts w:ascii="Arial" w:hAnsi="Arial" w:cs="Arial"/>
                <w:sz w:val="20"/>
                <w:szCs w:val="20"/>
              </w:rPr>
            </w:pPr>
          </w:p>
          <w:p w14:paraId="52ACF8BB" w14:textId="77777777" w:rsidR="008D1CC5" w:rsidRPr="00FC5211" w:rsidRDefault="008D1CC5" w:rsidP="00A4789B">
            <w:pPr>
              <w:spacing w:after="0" w:line="240" w:lineRule="auto"/>
              <w:rPr>
                <w:rFonts w:ascii="Arial" w:hAnsi="Arial" w:cs="Arial"/>
                <w:sz w:val="20"/>
                <w:szCs w:val="20"/>
              </w:rPr>
            </w:pPr>
          </w:p>
          <w:p w14:paraId="50CEFDEB" w14:textId="77777777" w:rsidR="008D1CC5" w:rsidRPr="00FC5211" w:rsidRDefault="008D1CC5" w:rsidP="00A4789B">
            <w:pPr>
              <w:spacing w:after="0" w:line="240" w:lineRule="auto"/>
              <w:rPr>
                <w:rFonts w:ascii="Arial" w:hAnsi="Arial" w:cs="Arial"/>
                <w:sz w:val="20"/>
                <w:szCs w:val="20"/>
              </w:rPr>
            </w:pPr>
          </w:p>
          <w:p w14:paraId="2FEFEE00" w14:textId="77777777" w:rsidR="008D1CC5" w:rsidRPr="00FC5211" w:rsidRDefault="008D1CC5" w:rsidP="00A4789B">
            <w:pPr>
              <w:spacing w:after="0" w:line="240" w:lineRule="auto"/>
              <w:rPr>
                <w:rFonts w:ascii="Arial" w:hAnsi="Arial" w:cs="Arial"/>
                <w:sz w:val="20"/>
                <w:szCs w:val="20"/>
              </w:rPr>
            </w:pPr>
          </w:p>
          <w:p w14:paraId="228A305F" w14:textId="77777777" w:rsidR="008D1CC5" w:rsidRPr="00FC5211" w:rsidRDefault="008D1CC5" w:rsidP="00A4789B">
            <w:pPr>
              <w:spacing w:after="0" w:line="240" w:lineRule="auto"/>
              <w:rPr>
                <w:rFonts w:ascii="Arial" w:hAnsi="Arial" w:cs="Arial"/>
                <w:sz w:val="20"/>
                <w:szCs w:val="20"/>
              </w:rPr>
            </w:pPr>
          </w:p>
          <w:p w14:paraId="2A6E7319" w14:textId="77777777" w:rsidR="008D1CC5" w:rsidRPr="00FC5211" w:rsidRDefault="008D1CC5" w:rsidP="00A4789B">
            <w:pPr>
              <w:spacing w:after="0" w:line="240" w:lineRule="auto"/>
              <w:rPr>
                <w:rFonts w:ascii="Arial" w:hAnsi="Arial" w:cs="Arial"/>
                <w:sz w:val="20"/>
                <w:szCs w:val="20"/>
              </w:rPr>
            </w:pPr>
          </w:p>
          <w:p w14:paraId="6A423D9A" w14:textId="77777777" w:rsidR="008D1CC5" w:rsidRPr="00FC5211" w:rsidRDefault="008D1CC5" w:rsidP="00A4789B">
            <w:pPr>
              <w:spacing w:after="0" w:line="240" w:lineRule="auto"/>
              <w:rPr>
                <w:rFonts w:ascii="Arial" w:hAnsi="Arial" w:cs="Arial"/>
                <w:sz w:val="20"/>
                <w:szCs w:val="20"/>
              </w:rPr>
            </w:pPr>
          </w:p>
          <w:p w14:paraId="0A422DA4" w14:textId="77777777" w:rsidR="008D1CC5" w:rsidRPr="00FC5211" w:rsidRDefault="008D1CC5" w:rsidP="00A4789B">
            <w:pPr>
              <w:spacing w:after="0" w:line="240" w:lineRule="auto"/>
              <w:rPr>
                <w:rFonts w:ascii="Arial" w:hAnsi="Arial" w:cs="Arial"/>
                <w:sz w:val="20"/>
                <w:szCs w:val="20"/>
              </w:rPr>
            </w:pPr>
          </w:p>
          <w:p w14:paraId="27DDA740" w14:textId="77777777" w:rsidR="008D1CC5" w:rsidRPr="00FC5211" w:rsidRDefault="008D1CC5" w:rsidP="00A4789B">
            <w:pPr>
              <w:spacing w:after="0" w:line="240" w:lineRule="auto"/>
              <w:ind w:left="720"/>
              <w:rPr>
                <w:rFonts w:ascii="Arial" w:hAnsi="Arial" w:cs="Arial"/>
                <w:sz w:val="20"/>
                <w:szCs w:val="20"/>
              </w:rPr>
            </w:pPr>
          </w:p>
          <w:p w14:paraId="7D65FE57" w14:textId="77777777" w:rsidR="008D1CC5" w:rsidRPr="00FC5211" w:rsidRDefault="008D1CC5" w:rsidP="00A4789B">
            <w:pPr>
              <w:spacing w:after="0" w:line="240" w:lineRule="auto"/>
              <w:rPr>
                <w:rFonts w:ascii="Arial" w:hAnsi="Arial" w:cs="Arial"/>
                <w:sz w:val="20"/>
                <w:szCs w:val="20"/>
              </w:rPr>
            </w:pPr>
          </w:p>
          <w:p w14:paraId="4CDB435F" w14:textId="77777777" w:rsidR="008D1CC5" w:rsidRPr="00FC5211" w:rsidRDefault="008D1CC5" w:rsidP="00A4789B">
            <w:pPr>
              <w:spacing w:after="0" w:line="240" w:lineRule="auto"/>
              <w:rPr>
                <w:rFonts w:ascii="Arial" w:hAnsi="Arial" w:cs="Arial"/>
                <w:sz w:val="20"/>
                <w:szCs w:val="20"/>
              </w:rPr>
            </w:pPr>
          </w:p>
          <w:p w14:paraId="12B45F6B" w14:textId="77777777" w:rsidR="008D1CC5" w:rsidRPr="00FC5211" w:rsidRDefault="008D1CC5" w:rsidP="00A4789B">
            <w:pPr>
              <w:spacing w:after="0" w:line="240" w:lineRule="auto"/>
              <w:rPr>
                <w:rFonts w:ascii="Arial" w:hAnsi="Arial" w:cs="Arial"/>
                <w:sz w:val="20"/>
                <w:szCs w:val="20"/>
              </w:rPr>
            </w:pPr>
          </w:p>
          <w:p w14:paraId="2CBD3F6C" w14:textId="77777777" w:rsidR="008D1CC5" w:rsidRPr="00FC5211" w:rsidRDefault="008D1CC5" w:rsidP="00A4789B">
            <w:pPr>
              <w:spacing w:after="0" w:line="240" w:lineRule="auto"/>
              <w:ind w:left="720"/>
              <w:rPr>
                <w:rFonts w:ascii="Arial" w:hAnsi="Arial" w:cs="Arial"/>
                <w:sz w:val="20"/>
                <w:szCs w:val="20"/>
              </w:rPr>
            </w:pPr>
          </w:p>
        </w:tc>
        <w:tc>
          <w:tcPr>
            <w:tcW w:w="2880" w:type="dxa"/>
          </w:tcPr>
          <w:p w14:paraId="7336EADF" w14:textId="77777777" w:rsidR="008D1CC5" w:rsidRPr="00FC5211" w:rsidRDefault="009E6129" w:rsidP="00A4789B">
            <w:pPr>
              <w:spacing w:after="0" w:line="240" w:lineRule="auto"/>
              <w:rPr>
                <w:rFonts w:ascii="Arial" w:hAnsi="Arial" w:cs="Arial"/>
                <w:sz w:val="20"/>
                <w:szCs w:val="20"/>
              </w:rPr>
            </w:pPr>
            <w:r w:rsidRPr="00FC5211">
              <w:rPr>
                <w:rFonts w:ascii="Arial" w:hAnsi="Arial"/>
                <w:sz w:val="20"/>
              </w:rPr>
              <w:t xml:space="preserve">Clients pour qui des déclarations d’opérations douteuses ont déjà été soumises puisque des motifs raisonnables de soupçonner ont déjà été établis. </w:t>
            </w:r>
          </w:p>
          <w:p w14:paraId="1CDD68A5" w14:textId="77777777" w:rsidR="008D1CC5" w:rsidRPr="00FC5211" w:rsidRDefault="008D1CC5" w:rsidP="00A4789B">
            <w:pPr>
              <w:spacing w:after="0" w:line="240" w:lineRule="auto"/>
              <w:rPr>
                <w:rFonts w:ascii="Arial" w:hAnsi="Arial" w:cs="Arial"/>
                <w:sz w:val="20"/>
                <w:szCs w:val="20"/>
              </w:rPr>
            </w:pPr>
          </w:p>
          <w:p w14:paraId="750450B0" w14:textId="77777777" w:rsidR="008D1CC5" w:rsidRPr="00FC5211" w:rsidRDefault="009E6129" w:rsidP="00A4789B">
            <w:pPr>
              <w:spacing w:after="0" w:line="240" w:lineRule="auto"/>
              <w:rPr>
                <w:rFonts w:ascii="Arial" w:hAnsi="Arial" w:cs="Arial"/>
                <w:sz w:val="20"/>
                <w:szCs w:val="20"/>
              </w:rPr>
            </w:pPr>
            <w:r w:rsidRPr="00FC5211">
              <w:rPr>
                <w:rFonts w:ascii="Arial" w:hAnsi="Arial"/>
                <w:sz w:val="20"/>
              </w:rPr>
              <w:t>Étrangers politiquement vulnérables (EPV) ou PPV/DOI nationaux considérés comme étant à risque élevé, puisqu’ils peuvent être vulnérables à des activités de blanchiment d’argent ou de financement d’activités terroristes ou à de la corruption en raison de sa position, de ses relations ou de son influence.</w:t>
            </w:r>
          </w:p>
          <w:p w14:paraId="41986C78" w14:textId="77777777" w:rsidR="004B631F" w:rsidRPr="00FC5211" w:rsidRDefault="004B631F">
            <w:pPr>
              <w:spacing w:after="0" w:line="240" w:lineRule="auto"/>
              <w:rPr>
                <w:rFonts w:ascii="Arial" w:hAnsi="Arial" w:cs="Arial"/>
                <w:sz w:val="20"/>
                <w:szCs w:val="20"/>
              </w:rPr>
            </w:pPr>
          </w:p>
          <w:p w14:paraId="0F860D3D" w14:textId="77777777" w:rsidR="008D1CC5" w:rsidRPr="00FC5211" w:rsidRDefault="009E6129" w:rsidP="00A4789B">
            <w:pPr>
              <w:spacing w:after="0" w:line="240" w:lineRule="auto"/>
              <w:rPr>
                <w:rFonts w:ascii="Arial" w:hAnsi="Arial" w:cs="Arial"/>
                <w:sz w:val="20"/>
                <w:szCs w:val="20"/>
              </w:rPr>
            </w:pPr>
            <w:r w:rsidRPr="00FC5211">
              <w:rPr>
                <w:rFonts w:ascii="Arial" w:hAnsi="Arial"/>
                <w:sz w:val="20"/>
              </w:rPr>
              <w:t>Clients pour lesquels nous ne sommes pas en mesure d’obtenir les renseignements sur les bénéficiaires effectifs, ce qui peut indiquer que le client tente d’en dissimuler l’identité.</w:t>
            </w:r>
          </w:p>
          <w:p w14:paraId="24B6A83E" w14:textId="77777777" w:rsidR="00FA6978" w:rsidRPr="00FC5211" w:rsidRDefault="00FA6978" w:rsidP="00A4789B">
            <w:pPr>
              <w:spacing w:after="0" w:line="240" w:lineRule="auto"/>
              <w:rPr>
                <w:rFonts w:ascii="Arial" w:hAnsi="Arial" w:cs="Arial"/>
                <w:sz w:val="20"/>
                <w:szCs w:val="20"/>
              </w:rPr>
            </w:pPr>
          </w:p>
          <w:p w14:paraId="0E610627" w14:textId="77777777" w:rsidR="008D1CC5" w:rsidRPr="00FC5211" w:rsidRDefault="009E6129" w:rsidP="00A4789B">
            <w:pPr>
              <w:spacing w:after="0" w:line="240" w:lineRule="auto"/>
              <w:rPr>
                <w:rFonts w:ascii="Arial" w:hAnsi="Arial" w:cs="Arial"/>
                <w:sz w:val="20"/>
                <w:szCs w:val="20"/>
              </w:rPr>
            </w:pPr>
            <w:r w:rsidRPr="00FC5211">
              <w:rPr>
                <w:rFonts w:ascii="Arial" w:hAnsi="Arial"/>
                <w:sz w:val="20"/>
              </w:rPr>
              <w:t>Clients qui ont été identifiés comme terroristes ou qui sont soupçonnés de participer à des activités terroristes.</w:t>
            </w:r>
          </w:p>
          <w:p w14:paraId="3B35BF6A" w14:textId="77777777" w:rsidR="001512E5" w:rsidRPr="00FC5211" w:rsidRDefault="001512E5" w:rsidP="00A4789B">
            <w:pPr>
              <w:spacing w:after="0" w:line="240" w:lineRule="auto"/>
              <w:rPr>
                <w:rFonts w:ascii="Arial" w:hAnsi="Arial" w:cs="Arial"/>
                <w:sz w:val="20"/>
                <w:szCs w:val="20"/>
              </w:rPr>
            </w:pPr>
          </w:p>
          <w:p w14:paraId="17FD16A8" w14:textId="242BAC8C" w:rsidR="001512E5" w:rsidRPr="00FC5211" w:rsidRDefault="001512E5" w:rsidP="001512E5">
            <w:pPr>
              <w:spacing w:after="0" w:line="240" w:lineRule="auto"/>
              <w:rPr>
                <w:rFonts w:ascii="Arial" w:hAnsi="Arial" w:cs="Arial"/>
                <w:sz w:val="20"/>
                <w:szCs w:val="20"/>
              </w:rPr>
            </w:pPr>
            <w:r w:rsidRPr="00FC5211">
              <w:rPr>
                <w:rFonts w:ascii="Arial" w:hAnsi="Arial"/>
                <w:sz w:val="20"/>
              </w:rPr>
              <w:t xml:space="preserve">Clients dont le compte comporte des opérations entrantes et sortantes avec la Corée du Nord ou l’Iran (sans égard au montant).  </w:t>
            </w:r>
          </w:p>
          <w:p w14:paraId="635AFA01" w14:textId="77777777" w:rsidR="001512E5" w:rsidRPr="00FC5211" w:rsidRDefault="001512E5" w:rsidP="00A4789B">
            <w:pPr>
              <w:spacing w:after="0" w:line="240" w:lineRule="auto"/>
              <w:rPr>
                <w:rFonts w:ascii="Arial" w:hAnsi="Arial" w:cs="Arial"/>
                <w:sz w:val="20"/>
                <w:szCs w:val="20"/>
              </w:rPr>
            </w:pPr>
          </w:p>
          <w:p w14:paraId="3435E370" w14:textId="77777777" w:rsidR="008D1CC5" w:rsidRPr="00FC5211" w:rsidRDefault="009E6129" w:rsidP="00A63C6D">
            <w:pPr>
              <w:spacing w:after="0" w:line="240" w:lineRule="auto"/>
              <w:rPr>
                <w:rFonts w:ascii="Arial" w:hAnsi="Arial" w:cs="Arial"/>
                <w:sz w:val="20"/>
                <w:szCs w:val="20"/>
              </w:rPr>
            </w:pPr>
            <w:r w:rsidRPr="00FC5211">
              <w:rPr>
                <w:rFonts w:ascii="Arial" w:hAnsi="Arial"/>
                <w:sz w:val="20"/>
              </w:rPr>
              <w:t xml:space="preserve">Clients qui ont une combinaison d’indicateurs de risque élevé à l’accueil ou, comme il a été noté pendant le contrôle continu, qui ont été évalués, ce qui a permis de déterminer qu’ils étaient à risque élevé. Les indicateurs de risque élevé potentiel sont énumérés à la section portant sur l’outil d’évaluation des risques. Voir l’annexe. </w:t>
            </w:r>
          </w:p>
        </w:tc>
        <w:tc>
          <w:tcPr>
            <w:tcW w:w="2700" w:type="dxa"/>
          </w:tcPr>
          <w:p w14:paraId="126308D2" w14:textId="77777777" w:rsidR="008D1CC5" w:rsidRPr="00FC5211" w:rsidRDefault="009E6129" w:rsidP="00A4789B">
            <w:pPr>
              <w:spacing w:after="0" w:line="240" w:lineRule="auto"/>
              <w:rPr>
                <w:rFonts w:ascii="Arial" w:hAnsi="Arial" w:cs="Arial"/>
                <w:b/>
                <w:sz w:val="20"/>
                <w:szCs w:val="20"/>
              </w:rPr>
            </w:pPr>
            <w:r w:rsidRPr="00FC5211">
              <w:rPr>
                <w:rFonts w:ascii="Arial" w:hAnsi="Arial"/>
                <w:b/>
                <w:sz w:val="20"/>
              </w:rPr>
              <w:t>Mesures améliorées pour vérifier l’identité.</w:t>
            </w:r>
          </w:p>
          <w:p w14:paraId="7C561E8D" w14:textId="77777777" w:rsidR="008D1CC5" w:rsidRPr="00FC5211" w:rsidRDefault="008D1CC5" w:rsidP="00A4789B">
            <w:pPr>
              <w:spacing w:after="0" w:line="240" w:lineRule="auto"/>
              <w:rPr>
                <w:rFonts w:ascii="Arial" w:hAnsi="Arial" w:cs="Arial"/>
                <w:sz w:val="20"/>
                <w:szCs w:val="20"/>
              </w:rPr>
            </w:pPr>
          </w:p>
          <w:p w14:paraId="0EDF0541" w14:textId="7A70F798" w:rsidR="008D1CC5" w:rsidRPr="00FC5211" w:rsidRDefault="009E6129" w:rsidP="00A4789B">
            <w:pPr>
              <w:spacing w:after="0" w:line="240" w:lineRule="auto"/>
              <w:rPr>
                <w:rFonts w:ascii="Arial" w:hAnsi="Arial" w:cs="Arial"/>
                <w:sz w:val="20"/>
                <w:szCs w:val="20"/>
              </w:rPr>
            </w:pPr>
            <w:r w:rsidRPr="00FC5211">
              <w:rPr>
                <w:rFonts w:ascii="Arial" w:hAnsi="Arial"/>
                <w:sz w:val="20"/>
              </w:rPr>
              <w:t>S’assurer que l’identité est vérifiée au moment de la présentation de la proposition au moyen d’une pièce d’identité valide émise par le gouvernement fédéral ou un gouvernement provincial.</w:t>
            </w:r>
          </w:p>
          <w:p w14:paraId="1CD9562C" w14:textId="77777777" w:rsidR="008D1CC5" w:rsidRPr="00FC5211" w:rsidRDefault="008D1CC5" w:rsidP="00A4789B">
            <w:pPr>
              <w:spacing w:after="0" w:line="240" w:lineRule="auto"/>
              <w:rPr>
                <w:rFonts w:ascii="Arial" w:hAnsi="Arial" w:cs="Arial"/>
                <w:sz w:val="20"/>
                <w:szCs w:val="20"/>
              </w:rPr>
            </w:pPr>
          </w:p>
          <w:p w14:paraId="58CB9B5E" w14:textId="77777777" w:rsidR="008D1CC5" w:rsidRPr="00FC5211" w:rsidRDefault="008D1CC5" w:rsidP="00A4789B">
            <w:pPr>
              <w:spacing w:after="0" w:line="240" w:lineRule="auto"/>
              <w:rPr>
                <w:rFonts w:ascii="Arial" w:hAnsi="Arial" w:cs="Arial"/>
                <w:sz w:val="20"/>
                <w:szCs w:val="20"/>
              </w:rPr>
            </w:pPr>
          </w:p>
        </w:tc>
        <w:tc>
          <w:tcPr>
            <w:tcW w:w="2610" w:type="dxa"/>
          </w:tcPr>
          <w:p w14:paraId="161446A2" w14:textId="77777777" w:rsidR="008D1CC5" w:rsidRPr="00FC5211" w:rsidRDefault="009E6129" w:rsidP="00A4789B">
            <w:pPr>
              <w:pStyle w:val="NormalWeb"/>
              <w:rPr>
                <w:rFonts w:ascii="Arial" w:hAnsi="Arial" w:cs="Arial"/>
                <w:b/>
                <w:sz w:val="20"/>
                <w:szCs w:val="20"/>
              </w:rPr>
            </w:pPr>
            <w:r w:rsidRPr="00FC5211">
              <w:rPr>
                <w:rFonts w:ascii="Arial" w:hAnsi="Arial"/>
                <w:b/>
                <w:sz w:val="20"/>
              </w:rPr>
              <w:t>Mesures d’atténuation pouvant comprendre ce qui suit :</w:t>
            </w:r>
          </w:p>
          <w:p w14:paraId="22E67465" w14:textId="77777777" w:rsidR="004B631F" w:rsidRPr="00FC5211" w:rsidRDefault="009E6129">
            <w:pPr>
              <w:pStyle w:val="NormalWeb"/>
              <w:numPr>
                <w:ilvl w:val="0"/>
                <w:numId w:val="45"/>
              </w:numPr>
              <w:ind w:left="612" w:hanging="270"/>
              <w:rPr>
                <w:rFonts w:ascii="Arial" w:hAnsi="Arial" w:cs="Arial"/>
                <w:sz w:val="20"/>
                <w:szCs w:val="20"/>
              </w:rPr>
            </w:pPr>
            <w:r w:rsidRPr="00FC5211">
              <w:rPr>
                <w:rFonts w:ascii="Arial" w:hAnsi="Arial"/>
                <w:sz w:val="20"/>
              </w:rPr>
              <w:t>Remplir l’</w:t>
            </w:r>
            <w:r w:rsidRPr="00FC5211">
              <w:rPr>
                <w:rFonts w:ascii="Arial" w:hAnsi="Arial"/>
                <w:i/>
                <w:sz w:val="20"/>
              </w:rPr>
              <w:t>Outil d’évaluation des risques liés à des clients (voir l’annexe)</w:t>
            </w:r>
            <w:r w:rsidRPr="00FC5211">
              <w:rPr>
                <w:rFonts w:ascii="Arial" w:hAnsi="Arial"/>
                <w:sz w:val="20"/>
              </w:rPr>
              <w:t xml:space="preserve"> en consignant la justification de l’évaluation.</w:t>
            </w:r>
          </w:p>
          <w:p w14:paraId="7E0BFB5D" w14:textId="77777777" w:rsidR="004B631F" w:rsidRPr="00FC5211" w:rsidRDefault="009E6129">
            <w:pPr>
              <w:pStyle w:val="NormalWeb"/>
              <w:numPr>
                <w:ilvl w:val="0"/>
                <w:numId w:val="45"/>
              </w:numPr>
              <w:ind w:left="612" w:hanging="252"/>
              <w:rPr>
                <w:rFonts w:ascii="Arial" w:hAnsi="Arial" w:cs="Arial"/>
                <w:sz w:val="20"/>
                <w:szCs w:val="20"/>
              </w:rPr>
            </w:pPr>
            <w:r w:rsidRPr="00FC5211">
              <w:rPr>
                <w:rFonts w:ascii="Arial" w:hAnsi="Arial"/>
                <w:sz w:val="20"/>
              </w:rPr>
              <w:t>Effectuer une recherche dans Internet au sujet du client pour savoir s’il a déjà fait l’objet d’une couverture médiatique négative.</w:t>
            </w:r>
          </w:p>
          <w:p w14:paraId="2CB7133A" w14:textId="77777777" w:rsidR="008D1CC5" w:rsidRPr="00FC5211" w:rsidRDefault="009E6129" w:rsidP="00A4789B">
            <w:pPr>
              <w:pStyle w:val="NormalWeb"/>
              <w:rPr>
                <w:rFonts w:ascii="Arial" w:hAnsi="Arial" w:cs="Arial"/>
                <w:b/>
                <w:sz w:val="20"/>
                <w:szCs w:val="20"/>
              </w:rPr>
            </w:pPr>
            <w:r w:rsidRPr="00FC5211">
              <w:rPr>
                <w:rFonts w:ascii="Arial" w:hAnsi="Arial"/>
                <w:b/>
                <w:sz w:val="20"/>
              </w:rPr>
              <w:t>Tenue à jour des renseignements :</w:t>
            </w:r>
          </w:p>
          <w:p w14:paraId="0669560A" w14:textId="77777777" w:rsidR="004B631F" w:rsidRPr="00FC5211" w:rsidRDefault="009E6129">
            <w:pPr>
              <w:pStyle w:val="NormalWeb"/>
              <w:numPr>
                <w:ilvl w:val="0"/>
                <w:numId w:val="44"/>
              </w:numPr>
              <w:ind w:left="612" w:hanging="252"/>
              <w:rPr>
                <w:rFonts w:ascii="Arial" w:hAnsi="Arial" w:cs="Arial"/>
                <w:sz w:val="20"/>
                <w:szCs w:val="20"/>
              </w:rPr>
            </w:pPr>
            <w:r w:rsidRPr="00FC5211">
              <w:rPr>
                <w:rFonts w:ascii="Arial" w:hAnsi="Arial"/>
                <w:sz w:val="20"/>
              </w:rPr>
              <w:t>Confirmer ou mettre à jour les renseignements d’identification du client avec celui-ci à chaque opération, puis effectuer des recherches subséquentes en ligne.</w:t>
            </w:r>
          </w:p>
          <w:p w14:paraId="1216796E" w14:textId="77777777" w:rsidR="008D1CC5" w:rsidRPr="00FC5211" w:rsidRDefault="009E6129" w:rsidP="00A4789B">
            <w:pPr>
              <w:spacing w:after="0" w:line="240" w:lineRule="auto"/>
              <w:rPr>
                <w:rFonts w:ascii="Arial" w:hAnsi="Arial" w:cs="Arial"/>
                <w:sz w:val="20"/>
                <w:szCs w:val="20"/>
              </w:rPr>
            </w:pPr>
            <w:r w:rsidRPr="00FC5211">
              <w:rPr>
                <w:rFonts w:ascii="Arial" w:hAnsi="Arial"/>
                <w:b/>
                <w:sz w:val="20"/>
              </w:rPr>
              <w:t>Contrôle continu amélioré</w:t>
            </w:r>
            <w:r w:rsidRPr="00FC5211">
              <w:rPr>
                <w:rFonts w:ascii="Arial" w:hAnsi="Arial"/>
                <w:sz w:val="20"/>
              </w:rPr>
              <w:t xml:space="preserve"> </w:t>
            </w:r>
          </w:p>
          <w:p w14:paraId="033D227E" w14:textId="77777777" w:rsidR="004B631F" w:rsidRPr="00FC5211" w:rsidRDefault="009E6129">
            <w:pPr>
              <w:numPr>
                <w:ilvl w:val="0"/>
                <w:numId w:val="44"/>
              </w:numPr>
              <w:spacing w:after="0" w:line="240" w:lineRule="auto"/>
              <w:ind w:left="612" w:hanging="270"/>
              <w:rPr>
                <w:rFonts w:ascii="Arial" w:hAnsi="Arial" w:cs="Arial"/>
                <w:sz w:val="20"/>
                <w:szCs w:val="20"/>
              </w:rPr>
            </w:pPr>
            <w:r w:rsidRPr="00FC5211">
              <w:rPr>
                <w:rFonts w:ascii="Arial" w:hAnsi="Arial"/>
                <w:sz w:val="20"/>
              </w:rPr>
              <w:t xml:space="preserve">Passer en revue chaque opération effectuée par des clients à risque élevé au moment où elle est effectuée. </w:t>
            </w:r>
          </w:p>
          <w:p w14:paraId="5B60F1B8" w14:textId="77777777" w:rsidR="004B631F" w:rsidRPr="00FC5211" w:rsidRDefault="003B0D24" w:rsidP="004C72D8">
            <w:pPr>
              <w:numPr>
                <w:ilvl w:val="1"/>
                <w:numId w:val="46"/>
              </w:numPr>
              <w:spacing w:after="0" w:line="240" w:lineRule="auto"/>
              <w:ind w:left="882" w:hanging="180"/>
              <w:rPr>
                <w:rFonts w:ascii="Arial" w:hAnsi="Arial" w:cs="Arial"/>
                <w:sz w:val="20"/>
                <w:szCs w:val="20"/>
              </w:rPr>
            </w:pPr>
            <w:r w:rsidRPr="00FC5211">
              <w:rPr>
                <w:rFonts w:ascii="Arial" w:hAnsi="Arial"/>
                <w:sz w:val="20"/>
              </w:rPr>
              <w:t xml:space="preserve">Tenir à jour des notes expliquant en détail l’examen des opérations du client. </w:t>
            </w:r>
          </w:p>
          <w:p w14:paraId="312617A8" w14:textId="77777777" w:rsidR="004B631F" w:rsidRPr="00FC5211" w:rsidRDefault="003B0D24" w:rsidP="004C72D8">
            <w:pPr>
              <w:numPr>
                <w:ilvl w:val="1"/>
                <w:numId w:val="46"/>
              </w:numPr>
              <w:spacing w:after="0" w:line="240" w:lineRule="auto"/>
              <w:ind w:left="882" w:hanging="180"/>
              <w:rPr>
                <w:rFonts w:ascii="Arial" w:hAnsi="Arial" w:cs="Arial"/>
                <w:sz w:val="20"/>
                <w:szCs w:val="20"/>
              </w:rPr>
            </w:pPr>
            <w:r w:rsidRPr="00FC5211">
              <w:rPr>
                <w:rFonts w:ascii="Arial" w:hAnsi="Arial"/>
                <w:sz w:val="20"/>
              </w:rPr>
              <w:t xml:space="preserve">Comparer l’opération à l’objectif et à la nature de la relation d’affaires. </w:t>
            </w:r>
          </w:p>
          <w:p w14:paraId="1D666385" w14:textId="77777777" w:rsidR="004B631F" w:rsidRPr="00FC5211" w:rsidRDefault="003B0D24" w:rsidP="004C72D8">
            <w:pPr>
              <w:numPr>
                <w:ilvl w:val="1"/>
                <w:numId w:val="46"/>
              </w:numPr>
              <w:spacing w:after="0" w:line="240" w:lineRule="auto"/>
              <w:ind w:left="882" w:hanging="180"/>
              <w:rPr>
                <w:rFonts w:ascii="Arial" w:hAnsi="Arial" w:cs="Arial"/>
                <w:sz w:val="20"/>
                <w:szCs w:val="20"/>
              </w:rPr>
            </w:pPr>
            <w:r w:rsidRPr="00FC5211">
              <w:rPr>
                <w:rFonts w:ascii="Arial" w:hAnsi="Arial"/>
                <w:sz w:val="20"/>
              </w:rPr>
              <w:t xml:space="preserve">Évaluer l’opération en fonction du profil du client. </w:t>
            </w:r>
          </w:p>
          <w:p w14:paraId="7C04B6D6" w14:textId="77777777" w:rsidR="004B631F" w:rsidRPr="00FC5211" w:rsidRDefault="009E6129" w:rsidP="004C72D8">
            <w:pPr>
              <w:numPr>
                <w:ilvl w:val="1"/>
                <w:numId w:val="46"/>
              </w:numPr>
              <w:spacing w:after="0" w:line="240" w:lineRule="auto"/>
              <w:ind w:left="882" w:hanging="180"/>
              <w:rPr>
                <w:rFonts w:ascii="Arial" w:hAnsi="Arial" w:cs="Arial"/>
                <w:sz w:val="20"/>
                <w:szCs w:val="20"/>
              </w:rPr>
            </w:pPr>
            <w:r w:rsidRPr="00FC5211">
              <w:rPr>
                <w:rFonts w:ascii="Arial" w:hAnsi="Arial"/>
                <w:sz w:val="20"/>
              </w:rPr>
              <w:t>Demander des renseignements supplémentaires au client si l’opération ne semble pas compatible avec son profil.</w:t>
            </w:r>
          </w:p>
          <w:p w14:paraId="5BE7218F" w14:textId="77777777" w:rsidR="004B631F" w:rsidRPr="00FC5211" w:rsidRDefault="004D014E">
            <w:pPr>
              <w:numPr>
                <w:ilvl w:val="0"/>
                <w:numId w:val="44"/>
              </w:numPr>
              <w:spacing w:after="0" w:line="240" w:lineRule="auto"/>
              <w:ind w:left="522" w:hanging="162"/>
              <w:rPr>
                <w:rFonts w:ascii="Arial" w:hAnsi="Arial" w:cs="Arial"/>
                <w:sz w:val="20"/>
                <w:szCs w:val="20"/>
              </w:rPr>
            </w:pPr>
            <w:r w:rsidRPr="00FC5211">
              <w:rPr>
                <w:rFonts w:ascii="Arial" w:hAnsi="Arial"/>
                <w:sz w:val="20"/>
              </w:rPr>
              <w:t>Examiner périodiquement les opérations du client</w:t>
            </w:r>
          </w:p>
          <w:p w14:paraId="4CFF417E" w14:textId="77777777" w:rsidR="008D1CC5" w:rsidRPr="00FC5211" w:rsidRDefault="00E90BFA" w:rsidP="00B00156">
            <w:pPr>
              <w:numPr>
                <w:ilvl w:val="0"/>
                <w:numId w:val="44"/>
              </w:numPr>
              <w:spacing w:after="0" w:line="240" w:lineRule="auto"/>
              <w:rPr>
                <w:rFonts w:ascii="Arial" w:hAnsi="Arial" w:cs="Arial"/>
                <w:sz w:val="20"/>
                <w:szCs w:val="20"/>
              </w:rPr>
            </w:pPr>
            <w:r w:rsidRPr="00FC5211">
              <w:rPr>
                <w:rFonts w:ascii="Arial" w:hAnsi="Arial"/>
                <w:sz w:val="20"/>
              </w:rPr>
              <w:t>Lorsqu’une DOD est soumise, effectuer une réévaluation annuelle et documenter les résultats</w:t>
            </w:r>
          </w:p>
        </w:tc>
      </w:tr>
    </w:tbl>
    <w:p w14:paraId="476B27E0" w14:textId="77777777" w:rsidR="00B83929" w:rsidRPr="003105E1" w:rsidRDefault="00B83929" w:rsidP="00FC3A50">
      <w:pPr>
        <w:pStyle w:val="Titre3"/>
        <w:rPr>
          <w:rFonts w:ascii="Arial" w:hAnsi="Arial" w:cs="Arial"/>
          <w:b w:val="0"/>
          <w:bCs w:val="0"/>
          <w:sz w:val="28"/>
          <w:szCs w:val="28"/>
        </w:rPr>
      </w:pPr>
    </w:p>
    <w:p w14:paraId="415A1A96" w14:textId="3ED0B170" w:rsidR="747CB9D1" w:rsidRPr="00FC5211" w:rsidRDefault="747CB9D1" w:rsidP="384313E5">
      <w:pPr>
        <w:pStyle w:val="Titre3"/>
        <w:rPr>
          <w:rFonts w:ascii="Arial" w:hAnsi="Arial" w:cs="Arial"/>
          <w:b w:val="0"/>
          <w:bCs w:val="0"/>
          <w:sz w:val="24"/>
          <w:szCs w:val="24"/>
        </w:rPr>
      </w:pPr>
      <w:r w:rsidRPr="00FC5211">
        <w:rPr>
          <w:rFonts w:ascii="Arial" w:hAnsi="Arial"/>
          <w:sz w:val="24"/>
        </w:rPr>
        <w:t>Cote de risque inhérent globale :</w:t>
      </w:r>
      <w:r w:rsidRPr="00FC5211">
        <w:rPr>
          <w:rFonts w:ascii="Arial" w:hAnsi="Arial"/>
          <w:b w:val="0"/>
          <w:sz w:val="24"/>
        </w:rPr>
        <w:t xml:space="preserve">  Selon les produits vendus et les canaux de distribution permis dans cette pratique, la cote de risque inhérent est élevée.</w:t>
      </w:r>
    </w:p>
    <w:p w14:paraId="4227C7A3" w14:textId="0DCF9B17" w:rsidR="747CB9D1" w:rsidRPr="00FC5211" w:rsidRDefault="747CB9D1" w:rsidP="384313E5">
      <w:pPr>
        <w:pStyle w:val="Titre3"/>
        <w:rPr>
          <w:rFonts w:ascii="Arial" w:hAnsi="Arial" w:cs="Arial"/>
          <w:b w:val="0"/>
          <w:bCs w:val="0"/>
          <w:sz w:val="24"/>
          <w:szCs w:val="24"/>
          <w:u w:val="single"/>
        </w:rPr>
      </w:pPr>
      <w:r w:rsidRPr="00FC5211">
        <w:rPr>
          <w:rFonts w:ascii="Arial" w:hAnsi="Arial"/>
          <w:sz w:val="24"/>
        </w:rPr>
        <w:t>Cote d’efficacité de contrôle :</w:t>
      </w:r>
      <w:r w:rsidRPr="00FC5211">
        <w:rPr>
          <w:rFonts w:ascii="Arial" w:hAnsi="Arial"/>
          <w:b w:val="0"/>
          <w:sz w:val="24"/>
        </w:rPr>
        <w:t xml:space="preserve">  Selon notre examen du programme et les essais, les mesures d’atténuation prises pour tous les risques élevés identifiés dans les deux évaluations sont appropriées pour atténuer le risque et donnent une cote d’efficacité de contrôle satisfaisante.  </w:t>
      </w:r>
    </w:p>
    <w:p w14:paraId="36DFB91B" w14:textId="1728EA5D" w:rsidR="384313E5" w:rsidRPr="00FC5211" w:rsidRDefault="747CB9D1" w:rsidP="384313E5">
      <w:pPr>
        <w:pStyle w:val="Titre3"/>
      </w:pPr>
      <w:r w:rsidRPr="00FC5211">
        <w:rPr>
          <w:rFonts w:ascii="Arial" w:hAnsi="Arial"/>
          <w:b w:val="0"/>
          <w:sz w:val="24"/>
        </w:rPr>
        <w:t>Cote de risque résiduel :  Compte tenu des mesures d’atténuation mises en œuvre et réalisées et de l’</w:t>
      </w:r>
      <w:r w:rsidRPr="00FC5211">
        <w:rPr>
          <w:rFonts w:ascii="Arial" w:hAnsi="Arial"/>
          <w:sz w:val="24"/>
        </w:rPr>
        <w:t xml:space="preserve">efficacité </w:t>
      </w:r>
      <w:r w:rsidRPr="00FC5211">
        <w:rPr>
          <w:rFonts w:ascii="Arial" w:hAnsi="Arial"/>
          <w:b w:val="0"/>
          <w:sz w:val="24"/>
        </w:rPr>
        <w:t>de ces mesures, notre risque résiduel est faible.</w:t>
      </w:r>
    </w:p>
    <w:p w14:paraId="5E479AB2" w14:textId="77777777" w:rsidR="00FC3A50" w:rsidRPr="00FC5211" w:rsidRDefault="00291627" w:rsidP="2989A8C1">
      <w:pPr>
        <w:pStyle w:val="Titre3"/>
        <w:rPr>
          <w:rFonts w:ascii="Arial" w:hAnsi="Arial" w:cs="Arial"/>
          <w:sz w:val="28"/>
          <w:szCs w:val="28"/>
        </w:rPr>
      </w:pPr>
      <w:r w:rsidRPr="00FC5211">
        <w:rPr>
          <w:rFonts w:ascii="Arial" w:hAnsi="Arial"/>
          <w:sz w:val="28"/>
        </w:rPr>
        <w:t>Section 5 – Durée de conservation des documents</w:t>
      </w:r>
    </w:p>
    <w:p w14:paraId="7C06993E" w14:textId="77777777" w:rsidR="00FC3A50" w:rsidRPr="00FC5211" w:rsidRDefault="00FC3A50" w:rsidP="00FC3A50">
      <w:pPr>
        <w:pStyle w:val="NormalWeb"/>
        <w:spacing w:before="0" w:beforeAutospacing="0" w:after="0" w:afterAutospacing="0"/>
        <w:rPr>
          <w:rFonts w:ascii="Arial" w:hAnsi="Arial" w:cs="Arial"/>
        </w:rPr>
      </w:pPr>
      <w:r w:rsidRPr="00FC5211">
        <w:rPr>
          <w:rFonts w:ascii="Arial" w:hAnsi="Arial"/>
        </w:rPr>
        <w:t>Nous conservons les documents indiqués ci-après pendant cinq ans après le jour de la dernière opération d’affaires :</w:t>
      </w:r>
    </w:p>
    <w:p w14:paraId="2431E606" w14:textId="2EC89291" w:rsidR="0072360D" w:rsidRPr="00FC5211" w:rsidRDefault="000B4E88" w:rsidP="0072360D">
      <w:pPr>
        <w:pStyle w:val="NormalWeb"/>
        <w:numPr>
          <w:ilvl w:val="0"/>
          <w:numId w:val="30"/>
        </w:numPr>
        <w:spacing w:before="0" w:beforeAutospacing="0" w:after="0" w:afterAutospacing="0"/>
        <w:rPr>
          <w:rFonts w:ascii="Arial" w:hAnsi="Arial" w:cs="Arial"/>
        </w:rPr>
      </w:pPr>
      <w:r w:rsidRPr="00FC5211">
        <w:rPr>
          <w:rFonts w:ascii="Arial" w:hAnsi="Arial"/>
        </w:rPr>
        <w:t>Dossiers de renseignements (y compris les renseignements d’identification du client individuel)</w:t>
      </w:r>
    </w:p>
    <w:p w14:paraId="29522975" w14:textId="5FAB84E3" w:rsidR="0072360D" w:rsidRPr="00FC5211" w:rsidRDefault="0072360D" w:rsidP="0072360D">
      <w:pPr>
        <w:pStyle w:val="NormalWeb"/>
        <w:numPr>
          <w:ilvl w:val="0"/>
          <w:numId w:val="30"/>
        </w:numPr>
        <w:spacing w:before="0" w:beforeAutospacing="0" w:after="0" w:afterAutospacing="0"/>
        <w:rPr>
          <w:rFonts w:ascii="Arial" w:hAnsi="Arial" w:cs="Arial"/>
        </w:rPr>
      </w:pPr>
      <w:r w:rsidRPr="00FC5211">
        <w:rPr>
          <w:rFonts w:ascii="Arial" w:hAnsi="Arial"/>
        </w:rPr>
        <w:t xml:space="preserve">Documents permettant de vérifier l’identité d’une entité </w:t>
      </w:r>
    </w:p>
    <w:p w14:paraId="500D2699" w14:textId="77777777" w:rsidR="0072360D" w:rsidRPr="00FC5211" w:rsidRDefault="0072360D" w:rsidP="0072360D">
      <w:pPr>
        <w:pStyle w:val="NormalWeb"/>
        <w:numPr>
          <w:ilvl w:val="0"/>
          <w:numId w:val="30"/>
        </w:numPr>
        <w:rPr>
          <w:rFonts w:ascii="Arial" w:hAnsi="Arial" w:cs="Arial"/>
        </w:rPr>
      </w:pPr>
      <w:r w:rsidRPr="00FC5211">
        <w:rPr>
          <w:rFonts w:ascii="Arial" w:hAnsi="Arial"/>
        </w:rPr>
        <w:t>Documents relatifs aux bénéficiaires effectifs</w:t>
      </w:r>
    </w:p>
    <w:p w14:paraId="238EA528" w14:textId="77777777" w:rsidR="0072360D" w:rsidRPr="00FC5211" w:rsidRDefault="0072360D" w:rsidP="0072360D">
      <w:pPr>
        <w:pStyle w:val="NormalWeb"/>
        <w:numPr>
          <w:ilvl w:val="0"/>
          <w:numId w:val="30"/>
        </w:numPr>
        <w:rPr>
          <w:rFonts w:ascii="Arial" w:hAnsi="Arial" w:cs="Arial"/>
        </w:rPr>
      </w:pPr>
      <w:r w:rsidRPr="00FC5211">
        <w:rPr>
          <w:rFonts w:ascii="Arial" w:hAnsi="Arial"/>
        </w:rPr>
        <w:t>Documents sur la détermination du statut d’étranger politiquement vulnérable</w:t>
      </w:r>
    </w:p>
    <w:p w14:paraId="3262C6C0" w14:textId="77777777" w:rsidR="0072360D" w:rsidRPr="00FC5211" w:rsidRDefault="0072360D" w:rsidP="0072360D">
      <w:pPr>
        <w:pStyle w:val="NormalWeb"/>
        <w:numPr>
          <w:ilvl w:val="0"/>
          <w:numId w:val="30"/>
        </w:numPr>
        <w:rPr>
          <w:rFonts w:ascii="Arial" w:hAnsi="Arial" w:cs="Arial"/>
        </w:rPr>
      </w:pPr>
      <w:r w:rsidRPr="00FC5211">
        <w:rPr>
          <w:rFonts w:ascii="Arial" w:hAnsi="Arial"/>
        </w:rPr>
        <w:t>Documents relatifs à la détermination quant aux tiers</w:t>
      </w:r>
    </w:p>
    <w:p w14:paraId="126F77B7" w14:textId="77777777" w:rsidR="0072360D" w:rsidRPr="00FC5211" w:rsidRDefault="0072360D" w:rsidP="0072360D">
      <w:pPr>
        <w:pStyle w:val="NormalWeb"/>
        <w:rPr>
          <w:rFonts w:ascii="Arial" w:hAnsi="Arial" w:cs="Arial"/>
        </w:rPr>
      </w:pPr>
      <w:r w:rsidRPr="00FC5211">
        <w:rPr>
          <w:rFonts w:ascii="Arial" w:hAnsi="Arial"/>
        </w:rPr>
        <w:t>Nous conservons des copies des déclarations d’opérations douteuses, d’opérations importantes en espèces et de biens appartenant à un groupe terroriste que nous avons présentées pendant au moins cinq ans après la date de la déclaration.</w:t>
      </w:r>
    </w:p>
    <w:p w14:paraId="5950514A" w14:textId="77777777" w:rsidR="00FC3A50" w:rsidRPr="00FC5211" w:rsidRDefault="00FC3A50" w:rsidP="00FC3A50">
      <w:pPr>
        <w:pStyle w:val="NormalWeb"/>
        <w:rPr>
          <w:rFonts w:ascii="Arial" w:hAnsi="Arial" w:cs="Arial"/>
        </w:rPr>
      </w:pPr>
      <w:r w:rsidRPr="00FC5211">
        <w:rPr>
          <w:rFonts w:ascii="Arial" w:hAnsi="Arial"/>
        </w:rPr>
        <w:t>Tous les autres documents sont conservés pendant au moins cinq ans après la date de leur création.</w:t>
      </w:r>
    </w:p>
    <w:p w14:paraId="794B6B5B" w14:textId="77777777" w:rsidR="0025141F" w:rsidRPr="00FC5211" w:rsidRDefault="000F5D3D" w:rsidP="0025141F">
      <w:pPr>
        <w:pStyle w:val="Titre1"/>
        <w:rPr>
          <w:rFonts w:ascii="Arial" w:hAnsi="Arial" w:cs="Arial"/>
        </w:rPr>
      </w:pPr>
      <w:r w:rsidRPr="00FC5211">
        <w:rPr>
          <w:rFonts w:ascii="Arial" w:hAnsi="Arial"/>
          <w:sz w:val="24"/>
        </w:rPr>
        <w:t>Ces documents doivent être conservés de manière à pouvoir être fournis dans les 30 jours suivant une demande.</w:t>
      </w:r>
      <w:r w:rsidRPr="00FC5211">
        <w:rPr>
          <w:rFonts w:ascii="Arial" w:hAnsi="Arial"/>
        </w:rPr>
        <w:br w:type="page"/>
        <w:t>Partie D – Programme de formation continue</w:t>
      </w:r>
    </w:p>
    <w:p w14:paraId="5D627C57" w14:textId="77777777" w:rsidR="00CE1A9C" w:rsidRPr="00FC5211" w:rsidRDefault="00AC3F30" w:rsidP="00A81AB4">
      <w:pPr>
        <w:spacing w:after="0" w:line="240" w:lineRule="auto"/>
        <w:jc w:val="both"/>
        <w:rPr>
          <w:rFonts w:ascii="Arial" w:hAnsi="Arial" w:cs="Arial"/>
          <w:sz w:val="24"/>
          <w:szCs w:val="24"/>
        </w:rPr>
      </w:pPr>
      <w:r w:rsidRPr="00FC5211">
        <w:rPr>
          <w:rFonts w:ascii="Arial" w:hAnsi="Arial"/>
          <w:sz w:val="24"/>
        </w:rPr>
        <w:t>Une formation continue est obligatoire pour toutes les personnes au sein de cette entreprise qui :</w:t>
      </w:r>
    </w:p>
    <w:p w14:paraId="2649003B" w14:textId="77777777" w:rsidR="004B631F" w:rsidRPr="00FC5211" w:rsidRDefault="00CE1A9C">
      <w:pPr>
        <w:numPr>
          <w:ilvl w:val="0"/>
          <w:numId w:val="68"/>
        </w:numPr>
        <w:spacing w:after="0" w:line="240" w:lineRule="auto"/>
        <w:jc w:val="both"/>
        <w:rPr>
          <w:rFonts w:ascii="Arial" w:hAnsi="Arial" w:cs="Arial"/>
          <w:sz w:val="24"/>
          <w:szCs w:val="24"/>
        </w:rPr>
      </w:pPr>
      <w:r w:rsidRPr="00FC5211">
        <w:rPr>
          <w:rFonts w:ascii="Arial" w:hAnsi="Arial"/>
          <w:sz w:val="24"/>
        </w:rPr>
        <w:t>Sont en contact avec des clients</w:t>
      </w:r>
    </w:p>
    <w:p w14:paraId="599A9D1E" w14:textId="77777777" w:rsidR="004B631F" w:rsidRPr="00FC5211" w:rsidRDefault="00CE1A9C">
      <w:pPr>
        <w:numPr>
          <w:ilvl w:val="0"/>
          <w:numId w:val="68"/>
        </w:numPr>
        <w:spacing w:after="0" w:line="240" w:lineRule="auto"/>
        <w:jc w:val="both"/>
        <w:rPr>
          <w:rFonts w:ascii="Arial" w:hAnsi="Arial" w:cs="Arial"/>
          <w:sz w:val="24"/>
          <w:szCs w:val="24"/>
        </w:rPr>
      </w:pPr>
      <w:r w:rsidRPr="00FC5211">
        <w:rPr>
          <w:rFonts w:ascii="Arial" w:hAnsi="Arial"/>
          <w:sz w:val="24"/>
        </w:rPr>
        <w:t>Ont connaissance d’opérations effectuées par des clients</w:t>
      </w:r>
    </w:p>
    <w:p w14:paraId="1B8A5EE5" w14:textId="77777777" w:rsidR="004B631F" w:rsidRPr="00FC5211" w:rsidRDefault="00CE1A9C">
      <w:pPr>
        <w:numPr>
          <w:ilvl w:val="0"/>
          <w:numId w:val="68"/>
        </w:numPr>
        <w:spacing w:after="0" w:line="240" w:lineRule="auto"/>
        <w:jc w:val="both"/>
        <w:rPr>
          <w:rFonts w:ascii="Arial" w:hAnsi="Arial" w:cs="Arial"/>
          <w:sz w:val="24"/>
          <w:szCs w:val="24"/>
        </w:rPr>
      </w:pPr>
      <w:r w:rsidRPr="00FC5211">
        <w:rPr>
          <w:rFonts w:ascii="Arial" w:hAnsi="Arial"/>
          <w:sz w:val="24"/>
        </w:rPr>
        <w:t>Manipulent des espèces ou des fonds</w:t>
      </w:r>
    </w:p>
    <w:p w14:paraId="26672640" w14:textId="77777777" w:rsidR="004B631F" w:rsidRPr="00FC5211" w:rsidRDefault="00CE1A9C" w:rsidP="008B3859">
      <w:pPr>
        <w:numPr>
          <w:ilvl w:val="0"/>
          <w:numId w:val="68"/>
        </w:numPr>
        <w:spacing w:after="0" w:line="240" w:lineRule="auto"/>
        <w:jc w:val="both"/>
        <w:rPr>
          <w:rFonts w:ascii="Arial" w:hAnsi="Arial" w:cs="Arial"/>
          <w:sz w:val="24"/>
          <w:szCs w:val="24"/>
        </w:rPr>
      </w:pPr>
      <w:r w:rsidRPr="00FC5211">
        <w:rPr>
          <w:rFonts w:ascii="Arial" w:hAnsi="Arial"/>
          <w:sz w:val="24"/>
        </w:rPr>
        <w:t xml:space="preserve">Sont responsables de la mise en œuvre ou de la surveillance du régime de conformité, sont formées de la façon décrite dans le présent programme de formation pour s’assurer qu’ils comprennent leurs obligations  </w:t>
      </w:r>
    </w:p>
    <w:p w14:paraId="5E331B6C" w14:textId="77777777" w:rsidR="0025141F" w:rsidRPr="003105E1" w:rsidRDefault="0025141F" w:rsidP="00A81AB4">
      <w:pPr>
        <w:spacing w:after="0" w:line="240" w:lineRule="auto"/>
        <w:jc w:val="both"/>
        <w:rPr>
          <w:rFonts w:ascii="Arial" w:hAnsi="Arial" w:cs="Arial"/>
          <w:sz w:val="24"/>
          <w:szCs w:val="24"/>
        </w:rPr>
      </w:pPr>
    </w:p>
    <w:p w14:paraId="69AFE496" w14:textId="6F9F2DB9" w:rsidR="004B631F" w:rsidRPr="00FC5211" w:rsidRDefault="0025141F">
      <w:pPr>
        <w:spacing w:line="240" w:lineRule="auto"/>
        <w:rPr>
          <w:rFonts w:ascii="Arial" w:hAnsi="Arial" w:cs="Arial"/>
          <w:sz w:val="24"/>
          <w:szCs w:val="24"/>
        </w:rPr>
      </w:pPr>
      <w:r w:rsidRPr="00FC5211">
        <w:rPr>
          <w:rFonts w:ascii="Arial" w:hAnsi="Arial"/>
          <w:b/>
          <w:sz w:val="24"/>
        </w:rPr>
        <w:t xml:space="preserve">Fréquence </w:t>
      </w:r>
      <w:r w:rsidRPr="00FC5211">
        <w:rPr>
          <w:rFonts w:ascii="Arial" w:hAnsi="Arial"/>
          <w:sz w:val="24"/>
        </w:rPr>
        <w:t xml:space="preserve">– Tous les nouveaux employés doivent suivre la formation avant d’avoir des interactions avec des clients. La formation est un processus continu. Une formation de mise à jour sur la lutte contre le blanchiment d’argent et le financement des activités terroristes pour le personnel existant a lieu annuellement, ou plus souvent au besoin, selon les changements qui sont apportés aux lois, les nouveaux produits, les changements qui sont apportés aux services offerts, les changements technologiques, les changements à la situation géographique ou aux modes de prestation.  </w:t>
      </w:r>
    </w:p>
    <w:p w14:paraId="1A8C1E3B" w14:textId="77777777" w:rsidR="00BF2A05" w:rsidRPr="00FC5211" w:rsidRDefault="0025141F">
      <w:pPr>
        <w:spacing w:line="240" w:lineRule="auto"/>
        <w:rPr>
          <w:rFonts w:ascii="Arial" w:hAnsi="Arial" w:cs="Arial"/>
          <w:sz w:val="24"/>
          <w:szCs w:val="24"/>
        </w:rPr>
      </w:pPr>
      <w:r w:rsidRPr="00FC5211">
        <w:rPr>
          <w:rFonts w:ascii="Arial" w:hAnsi="Arial"/>
          <w:b/>
          <w:sz w:val="24"/>
        </w:rPr>
        <w:t xml:space="preserve">Méthode </w:t>
      </w:r>
      <w:r w:rsidRPr="00FC5211">
        <w:t xml:space="preserve">– </w:t>
      </w:r>
      <w:r w:rsidRPr="00FC5211">
        <w:rPr>
          <w:b/>
        </w:rPr>
        <w:t>La formation est effectuée par la diffusion et l’examen des sections A et C de notre programme de conformité.</w:t>
      </w:r>
      <w:r w:rsidRPr="00FC5211">
        <w:rPr>
          <w:rFonts w:ascii="Arial" w:hAnsi="Arial"/>
          <w:sz w:val="24"/>
        </w:rPr>
        <w:t xml:space="preserve">  </w:t>
      </w:r>
    </w:p>
    <w:p w14:paraId="03EE7B2C" w14:textId="2E05FFE9" w:rsidR="0002121D" w:rsidRPr="00FC5211" w:rsidRDefault="002C6495" w:rsidP="00AF38FA">
      <w:pPr>
        <w:spacing w:line="240" w:lineRule="auto"/>
        <w:ind w:left="144"/>
        <w:rPr>
          <w:rFonts w:ascii="Arial" w:hAnsi="Arial" w:cs="Arial"/>
          <w:sz w:val="24"/>
          <w:szCs w:val="24"/>
        </w:rPr>
      </w:pPr>
      <w:r w:rsidRPr="00FC5211">
        <w:rPr>
          <w:rFonts w:ascii="Arial" w:hAnsi="Arial"/>
          <w:sz w:val="24"/>
        </w:rPr>
        <w:t xml:space="preserve">La section A contient des renseignements sur la lutte contre le blanchiment d’argent et le financement des activités terroristes sous l’angle de nos activités et comprend des définitions, des indicateurs d’opérations douteuses, des motifs de soupçonner des activités douteuses ainsi que nos responsabilités. </w:t>
      </w:r>
    </w:p>
    <w:p w14:paraId="523120B7" w14:textId="37374ED5" w:rsidR="00F63660" w:rsidRPr="00FC5211" w:rsidRDefault="00DD7983" w:rsidP="00AF38FA">
      <w:pPr>
        <w:spacing w:line="240" w:lineRule="auto"/>
        <w:ind w:left="144"/>
        <w:rPr>
          <w:rFonts w:ascii="Arial" w:hAnsi="Arial" w:cs="Arial"/>
          <w:sz w:val="24"/>
          <w:szCs w:val="24"/>
        </w:rPr>
      </w:pPr>
      <w:r w:rsidRPr="00FC5211">
        <w:rPr>
          <w:rFonts w:ascii="Arial" w:hAnsi="Arial"/>
          <w:sz w:val="24"/>
        </w:rPr>
        <w:t xml:space="preserve">La section C porte sur les politiques et procédures et comprend des renseignements pour faciliter la détection d’opérations de blanchiment d’argent ou de financement d’activités terroristes, y compris l’identification, les exigences de bien connaître son client, les responsabilités quant à la tenue de dossiers et notre processus de déclaration.  </w:t>
      </w:r>
    </w:p>
    <w:p w14:paraId="1BE12CFB" w14:textId="00C14336" w:rsidR="004B631F" w:rsidRPr="00FC5211" w:rsidRDefault="0018169D">
      <w:pPr>
        <w:spacing w:line="240" w:lineRule="auto"/>
        <w:rPr>
          <w:rFonts w:ascii="Arial" w:hAnsi="Arial" w:cs="Arial"/>
          <w:sz w:val="24"/>
          <w:szCs w:val="24"/>
        </w:rPr>
      </w:pPr>
      <w:r w:rsidRPr="00FC5211">
        <w:rPr>
          <w:rFonts w:ascii="Arial" w:hAnsi="Arial"/>
          <w:sz w:val="24"/>
        </w:rPr>
        <w:t>Une formation facultative ou supplémentaire peut comprendre des modules fournis par des assureurs, la diffusion de communications et de mises à jour des assureurs sur la lutte au blanchiment d’argent, de nouveaux articles, de communications de CANAFE, etc. Les types de formation offerts sont inscrits dans la feuille de suivi ci-après.</w:t>
      </w:r>
    </w:p>
    <w:p w14:paraId="28874E89" w14:textId="77777777" w:rsidR="00DC69B3" w:rsidRPr="00FC5211" w:rsidRDefault="0025141F" w:rsidP="00C7694E">
      <w:pPr>
        <w:spacing w:line="240" w:lineRule="auto"/>
        <w:rPr>
          <w:rFonts w:ascii="Arial" w:hAnsi="Arial" w:cs="Arial"/>
          <w:sz w:val="24"/>
          <w:szCs w:val="24"/>
        </w:rPr>
      </w:pPr>
      <w:r w:rsidRPr="00FC5211">
        <w:rPr>
          <w:rFonts w:ascii="Arial" w:hAnsi="Arial"/>
          <w:sz w:val="24"/>
        </w:rPr>
        <w:t>L’agent de conformité anime toutes les séances de formation et en fait le suivi dans le tableau ci-joint. Les notes sur les formations terminées sont conservées dans cette section du programme de conformité</w:t>
      </w:r>
      <w:r w:rsidRPr="00FC5211">
        <w:t>.</w:t>
      </w:r>
    </w:p>
    <w:p w14:paraId="69DC9DD5" w14:textId="77777777" w:rsidR="0025141F" w:rsidRPr="00FC5211" w:rsidRDefault="0025141F" w:rsidP="0025141F">
      <w:pPr>
        <w:jc w:val="both"/>
        <w:rPr>
          <w:rFonts w:cs="Calibri"/>
          <w:b/>
          <w:sz w:val="28"/>
          <w:szCs w:val="28"/>
        </w:rPr>
      </w:pPr>
      <w:r w:rsidRPr="00FC5211">
        <w:rPr>
          <w:b/>
          <w:sz w:val="28"/>
        </w:rPr>
        <w:t xml:space="preserve">Suivi des formations terminées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3839"/>
        <w:gridCol w:w="1454"/>
        <w:gridCol w:w="1392"/>
      </w:tblGrid>
      <w:tr w:rsidR="0025141F" w:rsidRPr="00FC5211" w14:paraId="1426989D" w14:textId="77777777" w:rsidTr="00D600AA">
        <w:trPr>
          <w:trHeight w:val="1277"/>
        </w:trPr>
        <w:tc>
          <w:tcPr>
            <w:tcW w:w="2665" w:type="dxa"/>
          </w:tcPr>
          <w:p w14:paraId="4F9FD9D5" w14:textId="77777777" w:rsidR="004B631F" w:rsidRPr="00FC5211" w:rsidRDefault="009E6129">
            <w:pPr>
              <w:rPr>
                <w:rFonts w:ascii="Arial" w:hAnsi="Arial" w:cs="Arial"/>
                <w:b/>
              </w:rPr>
            </w:pPr>
            <w:r w:rsidRPr="00FC5211">
              <w:rPr>
                <w:rFonts w:ascii="Arial" w:hAnsi="Arial"/>
                <w:b/>
              </w:rPr>
              <w:t>Nom de l’employé</w:t>
            </w:r>
          </w:p>
        </w:tc>
        <w:tc>
          <w:tcPr>
            <w:tcW w:w="3839" w:type="dxa"/>
          </w:tcPr>
          <w:p w14:paraId="427497F8" w14:textId="77777777" w:rsidR="004B631F" w:rsidRPr="00FC5211" w:rsidRDefault="009E6129">
            <w:pPr>
              <w:rPr>
                <w:rFonts w:ascii="Arial" w:hAnsi="Arial" w:cs="Arial"/>
                <w:b/>
              </w:rPr>
            </w:pPr>
            <w:r w:rsidRPr="00FC5211">
              <w:rPr>
                <w:rFonts w:ascii="Arial" w:hAnsi="Arial"/>
                <w:b/>
              </w:rPr>
              <w:t>Type de formation et contenu (formation initiale, examen continu des politiques et procédures et des renseignements généraux, module fourni par l’assureur, etc.)</w:t>
            </w:r>
          </w:p>
        </w:tc>
        <w:tc>
          <w:tcPr>
            <w:tcW w:w="1454" w:type="dxa"/>
          </w:tcPr>
          <w:p w14:paraId="0DF6EBE6" w14:textId="77777777" w:rsidR="004B631F" w:rsidRPr="00FC5211" w:rsidRDefault="009E6129">
            <w:pPr>
              <w:rPr>
                <w:rFonts w:ascii="Arial" w:hAnsi="Arial" w:cs="Arial"/>
                <w:b/>
              </w:rPr>
            </w:pPr>
            <w:r w:rsidRPr="00FC5211">
              <w:rPr>
                <w:rFonts w:ascii="Arial" w:hAnsi="Arial"/>
                <w:b/>
              </w:rPr>
              <w:t>Date</w:t>
            </w:r>
          </w:p>
        </w:tc>
        <w:tc>
          <w:tcPr>
            <w:tcW w:w="1392" w:type="dxa"/>
          </w:tcPr>
          <w:p w14:paraId="54C4921F" w14:textId="77777777" w:rsidR="004B631F" w:rsidRPr="00FC5211" w:rsidRDefault="009E6129">
            <w:pPr>
              <w:rPr>
                <w:rFonts w:ascii="Arial" w:hAnsi="Arial" w:cs="Arial"/>
                <w:b/>
              </w:rPr>
            </w:pPr>
            <w:r w:rsidRPr="00FC5211">
              <w:rPr>
                <w:rFonts w:ascii="Arial" w:hAnsi="Arial"/>
                <w:b/>
              </w:rPr>
              <w:t>Signature de l’employé</w:t>
            </w:r>
          </w:p>
        </w:tc>
      </w:tr>
      <w:tr w:rsidR="0025141F" w:rsidRPr="00FC5211" w14:paraId="261413B6" w14:textId="77777777" w:rsidTr="00D600AA">
        <w:tc>
          <w:tcPr>
            <w:tcW w:w="2665" w:type="dxa"/>
          </w:tcPr>
          <w:p w14:paraId="27B98159" w14:textId="77777777" w:rsidR="004B631F" w:rsidRPr="00FC5211" w:rsidRDefault="009E6129">
            <w:pPr>
              <w:rPr>
                <w:rFonts w:ascii="Arial" w:hAnsi="Arial" w:cs="Arial"/>
                <w:i/>
              </w:rPr>
            </w:pPr>
            <w:r w:rsidRPr="00FC5211">
              <w:rPr>
                <w:rFonts w:ascii="Arial" w:hAnsi="Arial"/>
                <w:i/>
              </w:rPr>
              <w:t>Exemple — Camille Sauvé</w:t>
            </w:r>
          </w:p>
        </w:tc>
        <w:tc>
          <w:tcPr>
            <w:tcW w:w="3839" w:type="dxa"/>
          </w:tcPr>
          <w:p w14:paraId="12A403A9" w14:textId="77777777" w:rsidR="004B631F" w:rsidRPr="00FC5211" w:rsidRDefault="009E6129">
            <w:pPr>
              <w:rPr>
                <w:rFonts w:ascii="Arial" w:hAnsi="Arial" w:cs="Arial"/>
                <w:i/>
              </w:rPr>
            </w:pPr>
            <w:r w:rsidRPr="00FC5211">
              <w:rPr>
                <w:rFonts w:ascii="Arial" w:hAnsi="Arial"/>
                <w:i/>
              </w:rPr>
              <w:t>Formation initiale, examen continu des politiques et procédures et des renseignements généraux</w:t>
            </w:r>
          </w:p>
        </w:tc>
        <w:tc>
          <w:tcPr>
            <w:tcW w:w="1454" w:type="dxa"/>
          </w:tcPr>
          <w:p w14:paraId="392D1315" w14:textId="4AE95956" w:rsidR="004B631F" w:rsidRPr="00FC5211" w:rsidRDefault="004B631F">
            <w:pPr>
              <w:rPr>
                <w:rFonts w:ascii="Arial" w:hAnsi="Arial" w:cs="Arial"/>
                <w:i/>
              </w:rPr>
            </w:pPr>
          </w:p>
        </w:tc>
        <w:tc>
          <w:tcPr>
            <w:tcW w:w="1392" w:type="dxa"/>
          </w:tcPr>
          <w:p w14:paraId="1141D84F" w14:textId="77777777" w:rsidR="004B631F" w:rsidRPr="00FC5211" w:rsidRDefault="004B631F">
            <w:pPr>
              <w:rPr>
                <w:rFonts w:ascii="Arial" w:hAnsi="Arial" w:cs="Arial"/>
                <w:i/>
              </w:rPr>
            </w:pPr>
          </w:p>
        </w:tc>
      </w:tr>
      <w:tr w:rsidR="0025141F" w:rsidRPr="00FC5211" w14:paraId="52D096A9" w14:textId="77777777" w:rsidTr="00D600AA">
        <w:tc>
          <w:tcPr>
            <w:tcW w:w="2665" w:type="dxa"/>
          </w:tcPr>
          <w:p w14:paraId="6B44EBC1" w14:textId="44347C63" w:rsidR="00D600AA" w:rsidRPr="00F36C2F" w:rsidRDefault="00F36C2F" w:rsidP="00486B8A">
            <w:pPr>
              <w:jc w:val="both"/>
              <w:rPr>
                <w:rFonts w:cs="Calibri"/>
                <w:color w:val="FF0000"/>
              </w:rPr>
            </w:pPr>
            <w:r w:rsidRPr="00F36C2F">
              <w:rPr>
                <w:rFonts w:cs="Calibri"/>
                <w:color w:val="FF0000"/>
              </w:rPr>
              <w:t>Nom du conseiller</w:t>
            </w:r>
          </w:p>
        </w:tc>
        <w:tc>
          <w:tcPr>
            <w:tcW w:w="3839" w:type="dxa"/>
          </w:tcPr>
          <w:p w14:paraId="4E15459F" w14:textId="1504D373" w:rsidR="0025141F" w:rsidRPr="00FC5211" w:rsidRDefault="00D600AA" w:rsidP="00486B8A">
            <w:pPr>
              <w:jc w:val="both"/>
              <w:rPr>
                <w:rFonts w:cs="Calibri"/>
              </w:rPr>
            </w:pPr>
            <w:r w:rsidRPr="00FC5211">
              <w:rPr>
                <w:rFonts w:ascii="Arial" w:hAnsi="Arial"/>
                <w:i/>
              </w:rPr>
              <w:t>Formation initiale, examen continu des politiques et procédures et des renseignements généraux</w:t>
            </w:r>
          </w:p>
        </w:tc>
        <w:tc>
          <w:tcPr>
            <w:tcW w:w="1454" w:type="dxa"/>
          </w:tcPr>
          <w:p w14:paraId="211CBE01" w14:textId="1795115F" w:rsidR="0025141F" w:rsidRPr="00AF71E3" w:rsidRDefault="00F36C2F" w:rsidP="00486B8A">
            <w:pPr>
              <w:jc w:val="both"/>
              <w:rPr>
                <w:rFonts w:cs="Calibri"/>
                <w:color w:val="FF0000"/>
              </w:rPr>
            </w:pPr>
            <w:r w:rsidRPr="00AF71E3">
              <w:rPr>
                <w:rFonts w:cs="Calibri"/>
                <w:color w:val="FF0000"/>
              </w:rPr>
              <w:t>date</w:t>
            </w:r>
          </w:p>
        </w:tc>
        <w:tc>
          <w:tcPr>
            <w:tcW w:w="1392" w:type="dxa"/>
          </w:tcPr>
          <w:p w14:paraId="66B1ECA6" w14:textId="6088646C" w:rsidR="0025141F" w:rsidRPr="00FC5211" w:rsidRDefault="0025141F" w:rsidP="00486B8A">
            <w:pPr>
              <w:jc w:val="both"/>
              <w:rPr>
                <w:rFonts w:cs="Calibri"/>
              </w:rPr>
            </w:pPr>
          </w:p>
        </w:tc>
      </w:tr>
      <w:tr w:rsidR="00F36C2F" w:rsidRPr="00FC5211" w14:paraId="0E9FEEA8" w14:textId="77777777" w:rsidTr="00D600AA">
        <w:tc>
          <w:tcPr>
            <w:tcW w:w="2665" w:type="dxa"/>
          </w:tcPr>
          <w:p w14:paraId="2730C2FD" w14:textId="08DCA112" w:rsidR="00F36C2F" w:rsidRPr="00F36C2F" w:rsidRDefault="00F36C2F" w:rsidP="00F36C2F">
            <w:pPr>
              <w:jc w:val="both"/>
              <w:rPr>
                <w:rFonts w:cs="Calibri"/>
                <w:color w:val="FF0000"/>
              </w:rPr>
            </w:pPr>
            <w:r>
              <w:rPr>
                <w:rFonts w:cs="Calibri"/>
                <w:color w:val="FF0000"/>
              </w:rPr>
              <w:t>A</w:t>
            </w:r>
            <w:r w:rsidRPr="00F36C2F">
              <w:rPr>
                <w:rFonts w:cs="Calibri"/>
                <w:color w:val="FF0000"/>
              </w:rPr>
              <w:t>utres conseillers</w:t>
            </w:r>
          </w:p>
        </w:tc>
        <w:tc>
          <w:tcPr>
            <w:tcW w:w="3839" w:type="dxa"/>
          </w:tcPr>
          <w:p w14:paraId="14B5257A" w14:textId="4B4A61B9" w:rsidR="00F36C2F" w:rsidRPr="00FC5211" w:rsidRDefault="00F36C2F" w:rsidP="00F36C2F">
            <w:pPr>
              <w:jc w:val="both"/>
              <w:rPr>
                <w:rFonts w:cs="Calibri"/>
              </w:rPr>
            </w:pPr>
            <w:r w:rsidRPr="006A1202">
              <w:rPr>
                <w:rFonts w:ascii="Arial" w:hAnsi="Arial"/>
                <w:i/>
              </w:rPr>
              <w:t>Formation initiale, examen continu des politiques et procédures et des renseignements généraux</w:t>
            </w:r>
          </w:p>
        </w:tc>
        <w:tc>
          <w:tcPr>
            <w:tcW w:w="1454" w:type="dxa"/>
          </w:tcPr>
          <w:p w14:paraId="046B6A54" w14:textId="1C840E89" w:rsidR="00F36C2F" w:rsidRPr="00AF71E3" w:rsidRDefault="00F36C2F" w:rsidP="00F36C2F">
            <w:pPr>
              <w:jc w:val="both"/>
              <w:rPr>
                <w:rFonts w:cs="Calibri"/>
                <w:color w:val="FF0000"/>
              </w:rPr>
            </w:pPr>
            <w:r w:rsidRPr="00AF71E3">
              <w:rPr>
                <w:rFonts w:cs="Calibri"/>
                <w:color w:val="FF0000"/>
              </w:rPr>
              <w:t>date</w:t>
            </w:r>
          </w:p>
        </w:tc>
        <w:tc>
          <w:tcPr>
            <w:tcW w:w="1392" w:type="dxa"/>
          </w:tcPr>
          <w:p w14:paraId="27DAC40D" w14:textId="771FC936" w:rsidR="00F36C2F" w:rsidRPr="00FC5211" w:rsidRDefault="00F36C2F" w:rsidP="00F36C2F">
            <w:pPr>
              <w:jc w:val="both"/>
              <w:rPr>
                <w:rFonts w:cs="Calibri"/>
              </w:rPr>
            </w:pPr>
          </w:p>
        </w:tc>
      </w:tr>
      <w:tr w:rsidR="00F36C2F" w:rsidRPr="00FC5211" w14:paraId="424DC3AE" w14:textId="77777777" w:rsidTr="00D600AA">
        <w:tc>
          <w:tcPr>
            <w:tcW w:w="2665" w:type="dxa"/>
          </w:tcPr>
          <w:p w14:paraId="289364E5" w14:textId="6E5B999B" w:rsidR="00F36C2F" w:rsidRPr="00F36C2F" w:rsidRDefault="00F36C2F" w:rsidP="00F36C2F">
            <w:pPr>
              <w:jc w:val="both"/>
              <w:rPr>
                <w:rFonts w:cs="Calibri"/>
                <w:color w:val="FF0000"/>
              </w:rPr>
            </w:pPr>
            <w:r w:rsidRPr="00F36C2F">
              <w:rPr>
                <w:rFonts w:cs="Calibri"/>
                <w:color w:val="FF0000"/>
              </w:rPr>
              <w:t>Nom de l’adoint (e)</w:t>
            </w:r>
          </w:p>
        </w:tc>
        <w:tc>
          <w:tcPr>
            <w:tcW w:w="3839" w:type="dxa"/>
          </w:tcPr>
          <w:p w14:paraId="39927212" w14:textId="7F93DC55" w:rsidR="00F36C2F" w:rsidRPr="00FC5211" w:rsidRDefault="00F36C2F" w:rsidP="00F36C2F">
            <w:pPr>
              <w:jc w:val="both"/>
              <w:rPr>
                <w:rFonts w:cs="Calibri"/>
              </w:rPr>
            </w:pPr>
            <w:r w:rsidRPr="006A1202">
              <w:rPr>
                <w:rFonts w:ascii="Arial" w:hAnsi="Arial"/>
                <w:i/>
              </w:rPr>
              <w:t>Formation initiale, examen continu des politiques et procédures et des renseignements généraux</w:t>
            </w:r>
          </w:p>
        </w:tc>
        <w:tc>
          <w:tcPr>
            <w:tcW w:w="1454" w:type="dxa"/>
          </w:tcPr>
          <w:p w14:paraId="422EDDF4" w14:textId="073251B7" w:rsidR="00F36C2F" w:rsidRPr="00FC5211" w:rsidRDefault="00F36C2F" w:rsidP="00F36C2F">
            <w:pPr>
              <w:jc w:val="both"/>
              <w:rPr>
                <w:rFonts w:cs="Calibri"/>
              </w:rPr>
            </w:pPr>
          </w:p>
        </w:tc>
        <w:tc>
          <w:tcPr>
            <w:tcW w:w="1392" w:type="dxa"/>
          </w:tcPr>
          <w:p w14:paraId="1B05A313" w14:textId="77777777" w:rsidR="00F36C2F" w:rsidRPr="00FC5211" w:rsidRDefault="00F36C2F" w:rsidP="00F36C2F">
            <w:pPr>
              <w:jc w:val="both"/>
              <w:rPr>
                <w:rFonts w:cs="Calibri"/>
              </w:rPr>
            </w:pPr>
          </w:p>
        </w:tc>
      </w:tr>
      <w:tr w:rsidR="0025141F" w:rsidRPr="00FC5211" w14:paraId="695C1D6E" w14:textId="77777777" w:rsidTr="00D600AA">
        <w:tc>
          <w:tcPr>
            <w:tcW w:w="2665" w:type="dxa"/>
          </w:tcPr>
          <w:p w14:paraId="3C58B165" w14:textId="4E2B1A64" w:rsidR="0025141F" w:rsidRPr="00FC5211" w:rsidRDefault="00AF71E3" w:rsidP="00486B8A">
            <w:pPr>
              <w:jc w:val="both"/>
              <w:rPr>
                <w:rFonts w:cs="Calibri"/>
              </w:rPr>
            </w:pPr>
            <w:r>
              <w:rPr>
                <w:rFonts w:cs="Calibri"/>
              </w:rPr>
              <w:t>…</w:t>
            </w:r>
          </w:p>
        </w:tc>
        <w:tc>
          <w:tcPr>
            <w:tcW w:w="3839" w:type="dxa"/>
          </w:tcPr>
          <w:p w14:paraId="319A3899" w14:textId="5B858C3A" w:rsidR="0025141F" w:rsidRPr="00FC5211" w:rsidRDefault="00AF71E3" w:rsidP="00486B8A">
            <w:pPr>
              <w:jc w:val="both"/>
              <w:rPr>
                <w:rFonts w:cs="Calibri"/>
              </w:rPr>
            </w:pPr>
            <w:r>
              <w:rPr>
                <w:rFonts w:cs="Calibri"/>
              </w:rPr>
              <w:t>…</w:t>
            </w:r>
          </w:p>
        </w:tc>
        <w:tc>
          <w:tcPr>
            <w:tcW w:w="1454" w:type="dxa"/>
          </w:tcPr>
          <w:p w14:paraId="047A154F" w14:textId="7B193647" w:rsidR="0025141F" w:rsidRPr="00FC5211" w:rsidRDefault="00AF71E3" w:rsidP="00486B8A">
            <w:pPr>
              <w:jc w:val="both"/>
              <w:rPr>
                <w:rFonts w:cs="Calibri"/>
              </w:rPr>
            </w:pPr>
            <w:r>
              <w:rPr>
                <w:rFonts w:cs="Calibri"/>
              </w:rPr>
              <w:t>…</w:t>
            </w:r>
          </w:p>
        </w:tc>
        <w:tc>
          <w:tcPr>
            <w:tcW w:w="1392" w:type="dxa"/>
          </w:tcPr>
          <w:p w14:paraId="5A90355D" w14:textId="069E0FAF" w:rsidR="0025141F" w:rsidRPr="00FC5211" w:rsidRDefault="00AF71E3" w:rsidP="00486B8A">
            <w:pPr>
              <w:jc w:val="both"/>
              <w:rPr>
                <w:rFonts w:cs="Calibri"/>
              </w:rPr>
            </w:pPr>
            <w:r>
              <w:rPr>
                <w:rFonts w:cs="Calibri"/>
              </w:rPr>
              <w:t>…</w:t>
            </w:r>
          </w:p>
        </w:tc>
      </w:tr>
      <w:tr w:rsidR="0025141F" w:rsidRPr="00FC5211" w14:paraId="5462E4A5" w14:textId="77777777" w:rsidTr="00D600AA">
        <w:tc>
          <w:tcPr>
            <w:tcW w:w="2665" w:type="dxa"/>
          </w:tcPr>
          <w:p w14:paraId="0DE1ED57" w14:textId="77777777" w:rsidR="0025141F" w:rsidRPr="00FC5211" w:rsidRDefault="0025141F" w:rsidP="00486B8A">
            <w:pPr>
              <w:jc w:val="both"/>
              <w:rPr>
                <w:rFonts w:cs="Calibri"/>
              </w:rPr>
            </w:pPr>
          </w:p>
        </w:tc>
        <w:tc>
          <w:tcPr>
            <w:tcW w:w="3839" w:type="dxa"/>
          </w:tcPr>
          <w:p w14:paraId="2F5AD70E" w14:textId="77777777" w:rsidR="0025141F" w:rsidRPr="00FC5211" w:rsidRDefault="0025141F" w:rsidP="00486B8A">
            <w:pPr>
              <w:jc w:val="both"/>
              <w:rPr>
                <w:rFonts w:cs="Calibri"/>
              </w:rPr>
            </w:pPr>
          </w:p>
        </w:tc>
        <w:tc>
          <w:tcPr>
            <w:tcW w:w="1454" w:type="dxa"/>
          </w:tcPr>
          <w:p w14:paraId="4AF9139F" w14:textId="77777777" w:rsidR="0025141F" w:rsidRPr="00FC5211" w:rsidRDefault="0025141F" w:rsidP="00486B8A">
            <w:pPr>
              <w:jc w:val="both"/>
              <w:rPr>
                <w:rFonts w:cs="Calibri"/>
              </w:rPr>
            </w:pPr>
          </w:p>
        </w:tc>
        <w:tc>
          <w:tcPr>
            <w:tcW w:w="1392" w:type="dxa"/>
          </w:tcPr>
          <w:p w14:paraId="507284F1" w14:textId="77777777" w:rsidR="0025141F" w:rsidRPr="00FC5211" w:rsidRDefault="0025141F" w:rsidP="00486B8A">
            <w:pPr>
              <w:jc w:val="both"/>
              <w:rPr>
                <w:rFonts w:cs="Calibri"/>
              </w:rPr>
            </w:pPr>
          </w:p>
        </w:tc>
      </w:tr>
      <w:tr w:rsidR="0025141F" w:rsidRPr="00FC5211" w14:paraId="7E1B14C3" w14:textId="77777777" w:rsidTr="00D600AA">
        <w:tc>
          <w:tcPr>
            <w:tcW w:w="2665" w:type="dxa"/>
          </w:tcPr>
          <w:p w14:paraId="70EA78A3" w14:textId="77777777" w:rsidR="0025141F" w:rsidRPr="00FC5211" w:rsidRDefault="0025141F" w:rsidP="00486B8A">
            <w:pPr>
              <w:jc w:val="both"/>
              <w:rPr>
                <w:rFonts w:cs="Calibri"/>
              </w:rPr>
            </w:pPr>
          </w:p>
        </w:tc>
        <w:tc>
          <w:tcPr>
            <w:tcW w:w="3839" w:type="dxa"/>
          </w:tcPr>
          <w:p w14:paraId="6E22F83A" w14:textId="77777777" w:rsidR="0025141F" w:rsidRPr="00FC5211" w:rsidRDefault="0025141F" w:rsidP="00486B8A">
            <w:pPr>
              <w:jc w:val="both"/>
              <w:rPr>
                <w:rFonts w:cs="Calibri"/>
              </w:rPr>
            </w:pPr>
          </w:p>
        </w:tc>
        <w:tc>
          <w:tcPr>
            <w:tcW w:w="1454" w:type="dxa"/>
          </w:tcPr>
          <w:p w14:paraId="4E99C261" w14:textId="77777777" w:rsidR="0025141F" w:rsidRPr="00FC5211" w:rsidRDefault="0025141F" w:rsidP="00486B8A">
            <w:pPr>
              <w:jc w:val="both"/>
              <w:rPr>
                <w:rFonts w:cs="Calibri"/>
              </w:rPr>
            </w:pPr>
          </w:p>
        </w:tc>
        <w:tc>
          <w:tcPr>
            <w:tcW w:w="1392" w:type="dxa"/>
          </w:tcPr>
          <w:p w14:paraId="7BC2E012" w14:textId="77777777" w:rsidR="0025141F" w:rsidRPr="00FC5211" w:rsidRDefault="0025141F" w:rsidP="00486B8A">
            <w:pPr>
              <w:jc w:val="both"/>
              <w:rPr>
                <w:rFonts w:cs="Calibri"/>
              </w:rPr>
            </w:pPr>
          </w:p>
        </w:tc>
      </w:tr>
      <w:tr w:rsidR="0025141F" w:rsidRPr="00FC5211" w14:paraId="1AF14E36" w14:textId="77777777" w:rsidTr="00D600AA">
        <w:tc>
          <w:tcPr>
            <w:tcW w:w="2665" w:type="dxa"/>
          </w:tcPr>
          <w:p w14:paraId="6FF8715A" w14:textId="77777777" w:rsidR="0025141F" w:rsidRPr="00FC5211" w:rsidRDefault="0025141F" w:rsidP="00486B8A">
            <w:pPr>
              <w:jc w:val="both"/>
              <w:rPr>
                <w:rFonts w:cs="Calibri"/>
              </w:rPr>
            </w:pPr>
          </w:p>
        </w:tc>
        <w:tc>
          <w:tcPr>
            <w:tcW w:w="3839" w:type="dxa"/>
          </w:tcPr>
          <w:p w14:paraId="292174EB" w14:textId="77777777" w:rsidR="0025141F" w:rsidRPr="00FC5211" w:rsidRDefault="0025141F" w:rsidP="00486B8A">
            <w:pPr>
              <w:jc w:val="both"/>
              <w:rPr>
                <w:rFonts w:cs="Calibri"/>
              </w:rPr>
            </w:pPr>
          </w:p>
        </w:tc>
        <w:tc>
          <w:tcPr>
            <w:tcW w:w="1454" w:type="dxa"/>
          </w:tcPr>
          <w:p w14:paraId="038F3284" w14:textId="77777777" w:rsidR="0025141F" w:rsidRPr="00FC5211" w:rsidRDefault="0025141F" w:rsidP="00486B8A">
            <w:pPr>
              <w:jc w:val="both"/>
              <w:rPr>
                <w:rFonts w:cs="Calibri"/>
              </w:rPr>
            </w:pPr>
          </w:p>
        </w:tc>
        <w:tc>
          <w:tcPr>
            <w:tcW w:w="1392" w:type="dxa"/>
          </w:tcPr>
          <w:p w14:paraId="2791AEF2" w14:textId="77777777" w:rsidR="0025141F" w:rsidRPr="00FC5211" w:rsidRDefault="0025141F" w:rsidP="00486B8A">
            <w:pPr>
              <w:jc w:val="both"/>
              <w:rPr>
                <w:rFonts w:cs="Calibri"/>
              </w:rPr>
            </w:pPr>
          </w:p>
        </w:tc>
      </w:tr>
      <w:tr w:rsidR="0025141F" w:rsidRPr="00FC5211" w14:paraId="08E6E39C" w14:textId="77777777" w:rsidTr="00D600AA">
        <w:tc>
          <w:tcPr>
            <w:tcW w:w="2665" w:type="dxa"/>
          </w:tcPr>
          <w:p w14:paraId="36522E5B" w14:textId="77777777" w:rsidR="0025141F" w:rsidRPr="00FC5211" w:rsidRDefault="0025141F" w:rsidP="00486B8A">
            <w:pPr>
              <w:jc w:val="both"/>
              <w:rPr>
                <w:rFonts w:cs="Calibri"/>
              </w:rPr>
            </w:pPr>
          </w:p>
        </w:tc>
        <w:tc>
          <w:tcPr>
            <w:tcW w:w="3839" w:type="dxa"/>
          </w:tcPr>
          <w:p w14:paraId="09C93081" w14:textId="77777777" w:rsidR="0025141F" w:rsidRPr="00FC5211" w:rsidRDefault="0025141F" w:rsidP="00486B8A">
            <w:pPr>
              <w:jc w:val="both"/>
              <w:rPr>
                <w:rFonts w:cs="Calibri"/>
              </w:rPr>
            </w:pPr>
          </w:p>
        </w:tc>
        <w:tc>
          <w:tcPr>
            <w:tcW w:w="1454" w:type="dxa"/>
          </w:tcPr>
          <w:p w14:paraId="0656775E" w14:textId="77777777" w:rsidR="0025141F" w:rsidRPr="00FC5211" w:rsidRDefault="0025141F" w:rsidP="00486B8A">
            <w:pPr>
              <w:jc w:val="both"/>
              <w:rPr>
                <w:rFonts w:cs="Calibri"/>
              </w:rPr>
            </w:pPr>
          </w:p>
        </w:tc>
        <w:tc>
          <w:tcPr>
            <w:tcW w:w="1392" w:type="dxa"/>
          </w:tcPr>
          <w:p w14:paraId="3E2E14F5" w14:textId="77777777" w:rsidR="0025141F" w:rsidRPr="00FC5211" w:rsidRDefault="0025141F" w:rsidP="00486B8A">
            <w:pPr>
              <w:jc w:val="both"/>
              <w:rPr>
                <w:rFonts w:cs="Calibri"/>
              </w:rPr>
            </w:pPr>
          </w:p>
        </w:tc>
      </w:tr>
    </w:tbl>
    <w:p w14:paraId="0C35408D" w14:textId="77777777" w:rsidR="00202A7C" w:rsidRPr="003105E1" w:rsidRDefault="00202A7C" w:rsidP="009E27D2">
      <w:pPr>
        <w:pStyle w:val="Titre1"/>
        <w:rPr>
          <w:rFonts w:ascii="Arial" w:hAnsi="Arial" w:cs="Arial"/>
          <w:sz w:val="28"/>
          <w:szCs w:val="28"/>
        </w:rPr>
      </w:pPr>
    </w:p>
    <w:p w14:paraId="71FA23AE" w14:textId="77777777" w:rsidR="009E27D2" w:rsidRPr="00FC5211" w:rsidRDefault="00202A7C" w:rsidP="00202A7C">
      <w:pPr>
        <w:pStyle w:val="Titre1"/>
        <w:rPr>
          <w:rFonts w:ascii="Arial" w:hAnsi="Arial" w:cs="Arial"/>
        </w:rPr>
      </w:pPr>
      <w:r w:rsidRPr="00FC5211">
        <w:br w:type="page"/>
      </w:r>
      <w:r w:rsidRPr="00FC5211">
        <w:rPr>
          <w:rFonts w:ascii="Arial" w:hAnsi="Arial"/>
        </w:rPr>
        <w:t xml:space="preserve">Partie E – Approbation et adoption des politiques, des procédures et du programme de formation </w:t>
      </w:r>
    </w:p>
    <w:p w14:paraId="2437CED6" w14:textId="77777777" w:rsidR="003F6902" w:rsidRPr="003105E1" w:rsidRDefault="003F6902" w:rsidP="008D5F37"/>
    <w:p w14:paraId="0C06AEB4" w14:textId="77777777" w:rsidR="008D5F37" w:rsidRPr="00FC5211" w:rsidRDefault="009E6129" w:rsidP="008D5F37">
      <w:pPr>
        <w:rPr>
          <w:rFonts w:ascii="Arial" w:hAnsi="Arial" w:cs="Arial"/>
          <w:sz w:val="24"/>
          <w:szCs w:val="24"/>
        </w:rPr>
      </w:pPr>
      <w:r w:rsidRPr="00FC5211">
        <w:rPr>
          <w:rFonts w:ascii="Arial" w:hAnsi="Arial"/>
          <w:sz w:val="24"/>
        </w:rPr>
        <w:t>Les politiques, les procédures et le programme de formation qui se trouvent dans le présent programme de formation ont été approuvés et adoptés par le conseiller propriétaire / propriétaire de cette entreprise.</w:t>
      </w:r>
    </w:p>
    <w:p w14:paraId="7768E363" w14:textId="4A3B32BD" w:rsidR="00AC4005" w:rsidRPr="00FC5211" w:rsidRDefault="009E6129" w:rsidP="008D5F37">
      <w:pPr>
        <w:rPr>
          <w:rFonts w:ascii="Arial" w:hAnsi="Arial" w:cs="Arial"/>
          <w:sz w:val="24"/>
          <w:szCs w:val="24"/>
        </w:rPr>
      </w:pPr>
      <w:r w:rsidRPr="00FC5211">
        <w:rPr>
          <w:rFonts w:ascii="Arial" w:hAnsi="Arial"/>
          <w:sz w:val="24"/>
        </w:rPr>
        <w:t>Nom du conseiller propriétaire / propriétaire de cette entreprise : _</w:t>
      </w:r>
      <w:r w:rsidR="00AF71E3" w:rsidRPr="00AF71E3">
        <w:rPr>
          <w:rFonts w:ascii="Arial" w:hAnsi="Arial"/>
          <w:color w:val="FF0000"/>
          <w:sz w:val="24"/>
        </w:rPr>
        <w:t>Nom du conseiller</w:t>
      </w:r>
      <w:r w:rsidRPr="00FC5211">
        <w:rPr>
          <w:rFonts w:ascii="Arial" w:hAnsi="Arial"/>
          <w:sz w:val="24"/>
        </w:rPr>
        <w:t>_</w:t>
      </w:r>
    </w:p>
    <w:p w14:paraId="0DE84F6B" w14:textId="19A52C1C" w:rsidR="009E27D2" w:rsidRPr="00FC5211" w:rsidRDefault="009E6129" w:rsidP="009E27D2">
      <w:pPr>
        <w:rPr>
          <w:rFonts w:ascii="Arial" w:hAnsi="Arial" w:cs="Arial"/>
          <w:sz w:val="24"/>
          <w:szCs w:val="24"/>
        </w:rPr>
      </w:pPr>
      <w:r w:rsidRPr="00FC5211">
        <w:rPr>
          <w:rFonts w:ascii="Arial" w:hAnsi="Arial"/>
          <w:sz w:val="24"/>
        </w:rPr>
        <w:t>Date d’adoption du programme : __</w:t>
      </w:r>
      <w:r w:rsidR="00AF71E3" w:rsidRPr="00AF71E3">
        <w:rPr>
          <w:rFonts w:ascii="Arial" w:hAnsi="Arial"/>
          <w:color w:val="FF0000"/>
        </w:rPr>
        <w:t>date</w:t>
      </w:r>
      <w:r w:rsidRPr="00FC5211">
        <w:rPr>
          <w:rFonts w:ascii="Arial" w:hAnsi="Arial"/>
          <w:sz w:val="24"/>
        </w:rPr>
        <w:t>________</w:t>
      </w:r>
    </w:p>
    <w:p w14:paraId="243B787D" w14:textId="77777777" w:rsidR="009E27D2" w:rsidRPr="003105E1" w:rsidRDefault="009E27D2" w:rsidP="00FC3A50">
      <w:pPr>
        <w:pStyle w:val="Titre1"/>
      </w:pPr>
    </w:p>
    <w:p w14:paraId="188A2B3B" w14:textId="77777777" w:rsidR="00501FA4" w:rsidRPr="003105E1" w:rsidRDefault="00501FA4"/>
    <w:p w14:paraId="07A9256B" w14:textId="77777777" w:rsidR="00501FA4" w:rsidRPr="003105E1" w:rsidRDefault="00501FA4"/>
    <w:p w14:paraId="7F0D2913" w14:textId="77777777" w:rsidR="00FC3A50" w:rsidRPr="00FC5211" w:rsidRDefault="00202A7C" w:rsidP="00FC3A50">
      <w:pPr>
        <w:pStyle w:val="Titre1"/>
        <w:rPr>
          <w:rFonts w:ascii="Arial" w:hAnsi="Arial" w:cs="Arial"/>
          <w:sz w:val="20"/>
          <w:szCs w:val="20"/>
        </w:rPr>
      </w:pPr>
      <w:r w:rsidRPr="00FC5211">
        <w:br w:type="page"/>
      </w:r>
      <w:bookmarkStart w:id="5" w:name="_Hlk39188360"/>
      <w:r w:rsidRPr="00FC5211">
        <w:rPr>
          <w:rFonts w:ascii="Arial" w:hAnsi="Arial"/>
        </w:rPr>
        <w:t>Partie F – Examen du programme</w:t>
      </w:r>
      <w:bookmarkEnd w:id="5"/>
    </w:p>
    <w:p w14:paraId="36EDA860" w14:textId="77777777" w:rsidR="00FC3A50" w:rsidRPr="00FC5211" w:rsidRDefault="009E6129" w:rsidP="00FC3A50">
      <w:pPr>
        <w:rPr>
          <w:rFonts w:ascii="Arial" w:hAnsi="Arial" w:cs="Arial"/>
          <w:b/>
          <w:sz w:val="24"/>
          <w:szCs w:val="24"/>
        </w:rPr>
      </w:pPr>
      <w:r w:rsidRPr="00FC5211">
        <w:rPr>
          <w:rFonts w:ascii="Arial" w:hAnsi="Arial"/>
          <w:b/>
          <w:sz w:val="24"/>
        </w:rPr>
        <w:t xml:space="preserve">Politiques </w:t>
      </w:r>
    </w:p>
    <w:p w14:paraId="5661490F" w14:textId="77777777" w:rsidR="004B631F" w:rsidRPr="00FC5211" w:rsidRDefault="000D5021" w:rsidP="00291627">
      <w:pPr>
        <w:spacing w:line="240" w:lineRule="auto"/>
        <w:rPr>
          <w:rFonts w:ascii="Arial" w:hAnsi="Arial" w:cs="Arial"/>
        </w:rPr>
      </w:pPr>
      <w:r w:rsidRPr="00FC5211">
        <w:rPr>
          <w:rFonts w:ascii="Arial" w:hAnsi="Arial"/>
        </w:rPr>
        <w:t xml:space="preserve">Un examen des politiques et procédures doit être effectué tous les deux ans. </w:t>
      </w:r>
      <w:r w:rsidRPr="00FC5211">
        <w:t>L’</w:t>
      </w:r>
      <w:r w:rsidRPr="00FC5211">
        <w:rPr>
          <w:rFonts w:ascii="Arial" w:hAnsi="Arial"/>
        </w:rPr>
        <w:t xml:space="preserve">agent de conformité effectue l’examen du programme.  </w:t>
      </w:r>
    </w:p>
    <w:p w14:paraId="6D3CAAA6" w14:textId="77777777" w:rsidR="004B631F" w:rsidRPr="00FC5211" w:rsidRDefault="009E6129" w:rsidP="00291627">
      <w:pPr>
        <w:spacing w:line="240" w:lineRule="auto"/>
        <w:rPr>
          <w:rFonts w:ascii="Arial" w:hAnsi="Arial" w:cs="Arial"/>
        </w:rPr>
      </w:pPr>
      <w:r w:rsidRPr="00FC5211">
        <w:rPr>
          <w:rFonts w:ascii="Arial" w:hAnsi="Arial"/>
        </w:rPr>
        <w:t xml:space="preserve">Si l’entreprise connaît un changement important, un examen du programme pourrait avoir lieu avant la fin de la période de deux ans. Les changements qui pourraient mener à un audit prématuré sont l’achat d’un bloc d’affaires, des changements législatifs ou réglementaires, l’ouverture d’un nouveau bureau ou d’une nouvelle succursale, des changements démographiques perceptibles dans la clientèle. </w:t>
      </w:r>
    </w:p>
    <w:p w14:paraId="4B6B9937" w14:textId="77777777" w:rsidR="004B631F" w:rsidRPr="00FC5211" w:rsidRDefault="000D5021" w:rsidP="00291627">
      <w:pPr>
        <w:spacing w:line="240" w:lineRule="auto"/>
        <w:rPr>
          <w:rFonts w:ascii="Arial" w:hAnsi="Arial" w:cs="Arial"/>
        </w:rPr>
      </w:pPr>
      <w:r w:rsidRPr="00FC5211">
        <w:rPr>
          <w:rFonts w:ascii="Arial" w:hAnsi="Arial"/>
        </w:rPr>
        <w:t>Le conseiller propriétaire confirme les résultats de l’examen du programme en apposant sa signature au plus tard 30 jours après avoir effectué l’examen.</w:t>
      </w:r>
    </w:p>
    <w:p w14:paraId="79E1B702" w14:textId="77777777" w:rsidR="004B631F" w:rsidRPr="003105E1" w:rsidRDefault="004B631F">
      <w:pPr>
        <w:spacing w:after="0"/>
        <w:ind w:left="1260"/>
        <w:rPr>
          <w:rFonts w:ascii="Arial" w:hAnsi="Arial" w:cs="Arial"/>
        </w:rPr>
      </w:pPr>
    </w:p>
    <w:tbl>
      <w:tblPr>
        <w:tblW w:w="0" w:type="auto"/>
        <w:tblCellSpacing w:w="0" w:type="dxa"/>
        <w:tblBorders>
          <w:top w:val="outset" w:sz="6" w:space="0" w:color="6686B0"/>
          <w:left w:val="outset" w:sz="6" w:space="0" w:color="6686B0"/>
          <w:bottom w:val="outset" w:sz="6" w:space="0" w:color="6686B0"/>
          <w:right w:val="outset" w:sz="6" w:space="0" w:color="6686B0"/>
        </w:tblBorders>
        <w:tblCellMar>
          <w:top w:w="15" w:type="dxa"/>
          <w:left w:w="15" w:type="dxa"/>
          <w:bottom w:w="15" w:type="dxa"/>
          <w:right w:w="15" w:type="dxa"/>
        </w:tblCellMar>
        <w:tblLook w:val="0000" w:firstRow="0" w:lastRow="0" w:firstColumn="0" w:lastColumn="0" w:noHBand="0" w:noVBand="0"/>
      </w:tblPr>
      <w:tblGrid>
        <w:gridCol w:w="3540"/>
        <w:gridCol w:w="1217"/>
        <w:gridCol w:w="943"/>
        <w:gridCol w:w="3240"/>
      </w:tblGrid>
      <w:tr w:rsidR="005C29AE" w:rsidRPr="00FC5211" w14:paraId="44B28909" w14:textId="77777777" w:rsidTr="002F05BB">
        <w:trPr>
          <w:cantSplit/>
          <w:tblCellSpacing w:w="0" w:type="dxa"/>
        </w:trPr>
        <w:tc>
          <w:tcPr>
            <w:tcW w:w="8940" w:type="dxa"/>
            <w:gridSpan w:val="4"/>
            <w:tcBorders>
              <w:top w:val="outset" w:sz="6" w:space="0" w:color="A8BAD2"/>
              <w:left w:val="outset" w:sz="6" w:space="0" w:color="A8BAD2"/>
              <w:bottom w:val="outset" w:sz="6" w:space="0" w:color="A8BAD2"/>
              <w:right w:val="outset" w:sz="6" w:space="0" w:color="A8BAD2"/>
            </w:tcBorders>
            <w:shd w:val="clear" w:color="auto" w:fill="auto"/>
          </w:tcPr>
          <w:p w14:paraId="6336B45F" w14:textId="77777777" w:rsidR="005C29AE" w:rsidRPr="00FC5211" w:rsidRDefault="005C29AE" w:rsidP="00070C09">
            <w:pPr>
              <w:rPr>
                <w:rFonts w:ascii="Arial" w:hAnsi="Arial" w:cs="Arial"/>
                <w:b/>
                <w:sz w:val="20"/>
                <w:szCs w:val="20"/>
              </w:rPr>
            </w:pPr>
            <w:r w:rsidRPr="00FC5211">
              <w:rPr>
                <w:rFonts w:ascii="Arial" w:hAnsi="Arial"/>
                <w:b/>
                <w:sz w:val="20"/>
              </w:rPr>
              <w:t>Examen du programme</w:t>
            </w:r>
          </w:p>
        </w:tc>
      </w:tr>
      <w:tr w:rsidR="00B232BE" w:rsidRPr="00FC5211" w14:paraId="33DB571A" w14:textId="77777777" w:rsidTr="002F05BB">
        <w:trPr>
          <w:cantSplit/>
          <w:tblCellSpacing w:w="0" w:type="dxa"/>
        </w:trPr>
        <w:tc>
          <w:tcPr>
            <w:tcW w:w="5700" w:type="dxa"/>
            <w:gridSpan w:val="3"/>
            <w:tcBorders>
              <w:top w:val="outset" w:sz="6" w:space="0" w:color="A8BAD2"/>
              <w:left w:val="outset" w:sz="6" w:space="0" w:color="A8BAD2"/>
              <w:bottom w:val="outset" w:sz="6" w:space="0" w:color="A8BAD2"/>
              <w:right w:val="outset" w:sz="6" w:space="0" w:color="A8BAD2"/>
            </w:tcBorders>
            <w:shd w:val="clear" w:color="auto" w:fill="auto"/>
          </w:tcPr>
          <w:p w14:paraId="10400706" w14:textId="4E485F91" w:rsidR="00B232BE" w:rsidRPr="00FC5211" w:rsidRDefault="005C29AE" w:rsidP="008D1B94">
            <w:pPr>
              <w:rPr>
                <w:rFonts w:ascii="Arial" w:hAnsi="Arial" w:cs="Arial"/>
                <w:b/>
                <w:sz w:val="20"/>
                <w:szCs w:val="20"/>
              </w:rPr>
            </w:pPr>
            <w:r w:rsidRPr="00FC5211">
              <w:rPr>
                <w:rFonts w:ascii="Arial" w:hAnsi="Arial"/>
                <w:b/>
                <w:sz w:val="20"/>
              </w:rPr>
              <w:t>Rempli par :</w:t>
            </w:r>
            <w:r w:rsidR="00D600AA">
              <w:rPr>
                <w:rFonts w:ascii="Arial" w:hAnsi="Arial"/>
                <w:b/>
                <w:sz w:val="20"/>
              </w:rPr>
              <w:t xml:space="preserve"> </w:t>
            </w:r>
            <w:r w:rsidR="00AF71E3" w:rsidRPr="00AF71E3">
              <w:rPr>
                <w:rFonts w:ascii="Arial" w:hAnsi="Arial"/>
                <w:b/>
                <w:color w:val="FF0000"/>
                <w:sz w:val="20"/>
              </w:rPr>
              <w:t>Nom du responsable de conformité</w:t>
            </w:r>
          </w:p>
        </w:tc>
        <w:tc>
          <w:tcPr>
            <w:tcW w:w="3240" w:type="dxa"/>
            <w:tcBorders>
              <w:top w:val="outset" w:sz="6" w:space="0" w:color="A8BAD2"/>
              <w:left w:val="outset" w:sz="6" w:space="0" w:color="A8BAD2"/>
              <w:bottom w:val="outset" w:sz="6" w:space="0" w:color="A8BAD2"/>
              <w:right w:val="outset" w:sz="6" w:space="0" w:color="A8BAD2"/>
            </w:tcBorders>
            <w:shd w:val="clear" w:color="auto" w:fill="auto"/>
          </w:tcPr>
          <w:p w14:paraId="035A221D" w14:textId="3A1E9B1A" w:rsidR="00B232BE" w:rsidRPr="00FC5211" w:rsidRDefault="005C29AE" w:rsidP="00070C09">
            <w:pPr>
              <w:rPr>
                <w:rFonts w:ascii="Arial" w:hAnsi="Arial" w:cs="Arial"/>
                <w:b/>
                <w:sz w:val="20"/>
                <w:szCs w:val="20"/>
              </w:rPr>
            </w:pPr>
            <w:r w:rsidRPr="00FC5211">
              <w:rPr>
                <w:rFonts w:ascii="Arial" w:hAnsi="Arial"/>
                <w:b/>
                <w:sz w:val="20"/>
              </w:rPr>
              <w:t>Date</w:t>
            </w:r>
            <w:r w:rsidR="00D600AA">
              <w:rPr>
                <w:rFonts w:ascii="Arial" w:hAnsi="Arial"/>
                <w:b/>
                <w:sz w:val="20"/>
              </w:rPr>
              <w:t xml:space="preserve"> : </w:t>
            </w:r>
            <w:r w:rsidR="00AF71E3" w:rsidRPr="00AF71E3">
              <w:rPr>
                <w:rFonts w:ascii="Arial" w:hAnsi="Arial"/>
                <w:color w:val="FF0000"/>
              </w:rPr>
              <w:t>…date</w:t>
            </w:r>
          </w:p>
        </w:tc>
      </w:tr>
      <w:tr w:rsidR="00B232BE" w:rsidRPr="00FC5211" w14:paraId="694F394F" w14:textId="77777777" w:rsidTr="002F05BB">
        <w:trPr>
          <w:cantSplit/>
          <w:tblCellSpacing w:w="0" w:type="dxa"/>
        </w:trPr>
        <w:tc>
          <w:tcPr>
            <w:tcW w:w="5700" w:type="dxa"/>
            <w:gridSpan w:val="3"/>
            <w:tcBorders>
              <w:top w:val="outset" w:sz="6" w:space="0" w:color="A8BAD2"/>
              <w:left w:val="outset" w:sz="6" w:space="0" w:color="A8BAD2"/>
              <w:bottom w:val="outset" w:sz="6" w:space="0" w:color="A8BAD2"/>
              <w:right w:val="outset" w:sz="6" w:space="0" w:color="A8BAD2"/>
            </w:tcBorders>
            <w:shd w:val="clear" w:color="auto" w:fill="auto"/>
          </w:tcPr>
          <w:p w14:paraId="00A94C80" w14:textId="7DE13B3C" w:rsidR="00B232BE" w:rsidRPr="00FC5211" w:rsidRDefault="005C29AE" w:rsidP="001D6256">
            <w:pPr>
              <w:rPr>
                <w:rFonts w:ascii="Arial" w:hAnsi="Arial" w:cs="Arial"/>
                <w:b/>
                <w:sz w:val="20"/>
                <w:szCs w:val="20"/>
              </w:rPr>
            </w:pPr>
            <w:r w:rsidRPr="00FC5211">
              <w:rPr>
                <w:rFonts w:ascii="Arial" w:hAnsi="Arial"/>
                <w:b/>
                <w:sz w:val="20"/>
              </w:rPr>
              <w:t>Résultats examinés par :</w:t>
            </w:r>
            <w:r w:rsidR="00D600AA">
              <w:rPr>
                <w:rFonts w:ascii="Arial" w:hAnsi="Arial"/>
                <w:b/>
                <w:sz w:val="20"/>
              </w:rPr>
              <w:t xml:space="preserve"> </w:t>
            </w:r>
            <w:r w:rsidR="00AF71E3" w:rsidRPr="00AF71E3">
              <w:rPr>
                <w:rFonts w:ascii="Arial" w:hAnsi="Arial"/>
                <w:b/>
                <w:color w:val="FF0000"/>
                <w:sz w:val="20"/>
              </w:rPr>
              <w:t>Nom du responsable de conform</w:t>
            </w:r>
            <w:r w:rsidR="00AF71E3">
              <w:rPr>
                <w:rFonts w:ascii="Arial" w:hAnsi="Arial"/>
                <w:b/>
                <w:sz w:val="20"/>
              </w:rPr>
              <w:t>.</w:t>
            </w:r>
          </w:p>
        </w:tc>
        <w:tc>
          <w:tcPr>
            <w:tcW w:w="3240" w:type="dxa"/>
            <w:tcBorders>
              <w:top w:val="outset" w:sz="6" w:space="0" w:color="A8BAD2"/>
              <w:left w:val="outset" w:sz="6" w:space="0" w:color="A8BAD2"/>
              <w:bottom w:val="outset" w:sz="6" w:space="0" w:color="A8BAD2"/>
              <w:right w:val="outset" w:sz="6" w:space="0" w:color="A8BAD2"/>
            </w:tcBorders>
            <w:shd w:val="clear" w:color="auto" w:fill="auto"/>
          </w:tcPr>
          <w:p w14:paraId="79E88BFC" w14:textId="0568BA36" w:rsidR="00B232BE" w:rsidRPr="00FC5211" w:rsidRDefault="005C29AE" w:rsidP="00070C09">
            <w:pPr>
              <w:rPr>
                <w:rFonts w:ascii="Arial" w:hAnsi="Arial" w:cs="Arial"/>
                <w:b/>
                <w:sz w:val="20"/>
                <w:szCs w:val="20"/>
              </w:rPr>
            </w:pPr>
            <w:r w:rsidRPr="00FC5211">
              <w:rPr>
                <w:rFonts w:ascii="Arial" w:hAnsi="Arial"/>
                <w:b/>
                <w:sz w:val="20"/>
              </w:rPr>
              <w:t>Date</w:t>
            </w:r>
            <w:r w:rsidR="00D600AA">
              <w:rPr>
                <w:rFonts w:ascii="Arial" w:hAnsi="Arial"/>
                <w:b/>
                <w:sz w:val="20"/>
              </w:rPr>
              <w:t xml:space="preserve">; </w:t>
            </w:r>
            <w:r w:rsidR="00AF71E3" w:rsidRPr="00AF71E3">
              <w:rPr>
                <w:rFonts w:ascii="Arial" w:hAnsi="Arial"/>
                <w:color w:val="FF0000"/>
              </w:rPr>
              <w:t>…date</w:t>
            </w:r>
          </w:p>
        </w:tc>
      </w:tr>
      <w:tr w:rsidR="00FC3A50" w:rsidRPr="00FC5211" w14:paraId="71EF9C61" w14:textId="77777777" w:rsidTr="00B73A5B">
        <w:trPr>
          <w:cantSplit/>
          <w:tblCellSpacing w:w="0" w:type="dxa"/>
        </w:trPr>
        <w:tc>
          <w:tcPr>
            <w:tcW w:w="3540" w:type="dxa"/>
            <w:tcBorders>
              <w:top w:val="outset" w:sz="6" w:space="0" w:color="A8BAD2"/>
              <w:left w:val="outset" w:sz="6" w:space="0" w:color="A8BAD2"/>
              <w:bottom w:val="outset" w:sz="6" w:space="0" w:color="A8BAD2"/>
              <w:right w:val="outset" w:sz="6" w:space="0" w:color="A8BAD2"/>
            </w:tcBorders>
            <w:shd w:val="clear" w:color="auto" w:fill="FFFF99"/>
          </w:tcPr>
          <w:p w14:paraId="1F566D55" w14:textId="77777777" w:rsidR="00FC3A50" w:rsidRPr="00FC5211" w:rsidRDefault="00B232BE" w:rsidP="001D6256">
            <w:pPr>
              <w:rPr>
                <w:rFonts w:ascii="Arial" w:hAnsi="Arial" w:cs="Arial"/>
                <w:b/>
                <w:sz w:val="20"/>
                <w:szCs w:val="20"/>
              </w:rPr>
            </w:pPr>
            <w:r w:rsidRPr="00FC5211">
              <w:rPr>
                <w:rFonts w:ascii="Arial" w:hAnsi="Arial"/>
                <w:b/>
                <w:sz w:val="20"/>
              </w:rPr>
              <w:t> Élément de conformité examiné</w:t>
            </w:r>
          </w:p>
        </w:tc>
        <w:tc>
          <w:tcPr>
            <w:tcW w:w="1217" w:type="dxa"/>
            <w:tcBorders>
              <w:top w:val="outset" w:sz="6" w:space="0" w:color="A8BAD2"/>
              <w:left w:val="outset" w:sz="6" w:space="0" w:color="A8BAD2"/>
              <w:bottom w:val="outset" w:sz="6" w:space="0" w:color="A8BAD2"/>
              <w:right w:val="outset" w:sz="6" w:space="0" w:color="A8BAD2"/>
            </w:tcBorders>
            <w:shd w:val="clear" w:color="auto" w:fill="FFFF99"/>
          </w:tcPr>
          <w:p w14:paraId="51AD235B" w14:textId="77777777" w:rsidR="00FC3A50" w:rsidRPr="00FC5211" w:rsidRDefault="00FC3A50" w:rsidP="00070C09">
            <w:pPr>
              <w:rPr>
                <w:rFonts w:ascii="Arial" w:hAnsi="Arial" w:cs="Arial"/>
                <w:b/>
                <w:sz w:val="20"/>
                <w:szCs w:val="20"/>
              </w:rPr>
            </w:pPr>
            <w:r w:rsidRPr="00D600AA">
              <w:rPr>
                <w:rFonts w:ascii="Arial" w:hAnsi="Arial"/>
                <w:b/>
                <w:i/>
                <w:iCs/>
                <w:color w:val="FF0000"/>
                <w:sz w:val="20"/>
              </w:rPr>
              <w:t>Oui</w:t>
            </w:r>
            <w:r w:rsidRPr="00FC5211">
              <w:rPr>
                <w:rFonts w:ascii="Arial" w:hAnsi="Arial"/>
                <w:b/>
                <w:sz w:val="20"/>
              </w:rPr>
              <w:t>/Non</w:t>
            </w:r>
          </w:p>
        </w:tc>
        <w:tc>
          <w:tcPr>
            <w:tcW w:w="4183" w:type="dxa"/>
            <w:gridSpan w:val="2"/>
            <w:tcBorders>
              <w:top w:val="outset" w:sz="6" w:space="0" w:color="A8BAD2"/>
              <w:left w:val="outset" w:sz="6" w:space="0" w:color="A8BAD2"/>
              <w:bottom w:val="outset" w:sz="6" w:space="0" w:color="A8BAD2"/>
              <w:right w:val="outset" w:sz="6" w:space="0" w:color="A8BAD2"/>
            </w:tcBorders>
            <w:shd w:val="clear" w:color="auto" w:fill="FFFF99"/>
          </w:tcPr>
          <w:p w14:paraId="7A322CDA" w14:textId="1421077E" w:rsidR="00FC3A50" w:rsidRPr="00FC5211" w:rsidRDefault="00FC3A50" w:rsidP="00070C09">
            <w:pPr>
              <w:rPr>
                <w:rFonts w:ascii="Arial" w:hAnsi="Arial" w:cs="Arial"/>
                <w:b/>
                <w:sz w:val="20"/>
                <w:szCs w:val="20"/>
              </w:rPr>
            </w:pPr>
            <w:r w:rsidRPr="00FC5211">
              <w:rPr>
                <w:rFonts w:ascii="Arial" w:hAnsi="Arial"/>
                <w:b/>
                <w:sz w:val="20"/>
                <w:highlight w:val="yellow"/>
              </w:rPr>
              <w:t>Résultats de l’évaluation</w:t>
            </w:r>
            <w:r w:rsidR="00D600AA">
              <w:rPr>
                <w:rFonts w:ascii="Arial" w:hAnsi="Arial"/>
                <w:b/>
                <w:sz w:val="20"/>
              </w:rPr>
              <w:t xml:space="preserve"> : A jour. </w:t>
            </w:r>
          </w:p>
        </w:tc>
      </w:tr>
      <w:tr w:rsidR="002F05BB" w:rsidRPr="00FC5211" w14:paraId="26E602A8" w14:textId="77777777" w:rsidTr="002F05BB">
        <w:trPr>
          <w:trHeight w:val="348"/>
          <w:tblCellSpacing w:w="0" w:type="dxa"/>
        </w:trPr>
        <w:tc>
          <w:tcPr>
            <w:tcW w:w="8940" w:type="dxa"/>
            <w:gridSpan w:val="4"/>
            <w:tcBorders>
              <w:top w:val="outset" w:sz="6" w:space="0" w:color="A8BAD2"/>
              <w:left w:val="outset" w:sz="6" w:space="0" w:color="A8BAD2"/>
              <w:bottom w:val="outset" w:sz="6" w:space="0" w:color="A8BAD2"/>
              <w:right w:val="outset" w:sz="6" w:space="0" w:color="A8BAD2"/>
            </w:tcBorders>
            <w:shd w:val="clear" w:color="auto" w:fill="FFFF99"/>
          </w:tcPr>
          <w:p w14:paraId="104F38BE" w14:textId="1CFFFE1D" w:rsidR="002F05BB" w:rsidRPr="00FC5211" w:rsidRDefault="002F05BB" w:rsidP="00070C09">
            <w:pPr>
              <w:rPr>
                <w:rFonts w:ascii="Arial" w:hAnsi="Arial" w:cs="Arial"/>
                <w:b/>
                <w:sz w:val="20"/>
                <w:szCs w:val="20"/>
              </w:rPr>
            </w:pPr>
            <w:r w:rsidRPr="00FC5211">
              <w:rPr>
                <w:rFonts w:ascii="Arial" w:hAnsi="Arial"/>
                <w:b/>
                <w:sz w:val="20"/>
              </w:rPr>
              <w:t>1) Nomination d’un agent de conformité</w:t>
            </w:r>
            <w:r w:rsidR="00D600AA">
              <w:rPr>
                <w:rFonts w:ascii="Arial" w:hAnsi="Arial"/>
                <w:b/>
                <w:sz w:val="20"/>
              </w:rPr>
              <w:t xml:space="preserve"> : </w:t>
            </w:r>
            <w:r w:rsidR="00AF71E3" w:rsidRPr="00AF71E3">
              <w:rPr>
                <w:rFonts w:ascii="Arial" w:hAnsi="Arial"/>
                <w:b/>
                <w:color w:val="FF0000"/>
                <w:sz w:val="20"/>
              </w:rPr>
              <w:t>Nom du responsable de conformité</w:t>
            </w:r>
          </w:p>
          <w:p w14:paraId="4A407C1B" w14:textId="77777777" w:rsidR="002F05BB" w:rsidRPr="00FC5211" w:rsidRDefault="002F05BB" w:rsidP="002F05BB">
            <w:pPr>
              <w:rPr>
                <w:rFonts w:ascii="Arial" w:hAnsi="Arial" w:cs="Arial"/>
                <w:b/>
                <w:sz w:val="20"/>
                <w:szCs w:val="20"/>
              </w:rPr>
            </w:pPr>
            <w:r w:rsidRPr="00FC5211">
              <w:rPr>
                <w:rFonts w:ascii="Arial" w:hAnsi="Arial"/>
                <w:b/>
                <w:sz w:val="20"/>
              </w:rPr>
              <w:t> </w:t>
            </w:r>
          </w:p>
        </w:tc>
      </w:tr>
      <w:tr w:rsidR="00FC3A50" w:rsidRPr="00FC5211" w14:paraId="5536C751" w14:textId="77777777" w:rsidTr="00B73A5B">
        <w:trPr>
          <w:tblCellSpacing w:w="0" w:type="dxa"/>
        </w:trPr>
        <w:tc>
          <w:tcPr>
            <w:tcW w:w="3540" w:type="dxa"/>
            <w:tcBorders>
              <w:top w:val="outset" w:sz="6" w:space="0" w:color="A8BAD2"/>
              <w:left w:val="outset" w:sz="6" w:space="0" w:color="A8BAD2"/>
              <w:bottom w:val="outset" w:sz="6" w:space="0" w:color="A8BAD2"/>
              <w:right w:val="outset" w:sz="6" w:space="0" w:color="A8BAD2"/>
            </w:tcBorders>
            <w:shd w:val="clear" w:color="auto" w:fill="auto"/>
          </w:tcPr>
          <w:p w14:paraId="6100C19E" w14:textId="77777777" w:rsidR="002F05BB" w:rsidRPr="00FC5211" w:rsidRDefault="002F05BB" w:rsidP="00B232BE">
            <w:pPr>
              <w:rPr>
                <w:rFonts w:ascii="Arial" w:hAnsi="Arial" w:cs="Arial"/>
                <w:sz w:val="20"/>
                <w:szCs w:val="20"/>
              </w:rPr>
            </w:pPr>
            <w:r w:rsidRPr="00FC5211">
              <w:rPr>
                <w:rFonts w:ascii="Arial" w:hAnsi="Arial"/>
                <w:sz w:val="20"/>
              </w:rPr>
              <w:t>Pour les besoins de l’évaluation :</w:t>
            </w:r>
          </w:p>
          <w:p w14:paraId="7510BB63" w14:textId="77777777" w:rsidR="00FC3A50" w:rsidRPr="00FC5211" w:rsidRDefault="00962288" w:rsidP="00B232BE">
            <w:pPr>
              <w:rPr>
                <w:rFonts w:ascii="Arial" w:hAnsi="Arial" w:cs="Arial"/>
                <w:sz w:val="20"/>
                <w:szCs w:val="20"/>
              </w:rPr>
            </w:pPr>
            <w:r w:rsidRPr="00FC5211">
              <w:rPr>
                <w:rFonts w:ascii="Arial" w:hAnsi="Arial"/>
                <w:sz w:val="20"/>
              </w:rPr>
              <w:t>a) S’assurer qu’un agent de conformité a été nommé et approuvé par la haute direction</w:t>
            </w:r>
          </w:p>
        </w:tc>
        <w:tc>
          <w:tcPr>
            <w:tcW w:w="1217" w:type="dxa"/>
            <w:tcBorders>
              <w:top w:val="outset" w:sz="6" w:space="0" w:color="A8BAD2"/>
              <w:left w:val="outset" w:sz="6" w:space="0" w:color="A8BAD2"/>
              <w:bottom w:val="outset" w:sz="6" w:space="0" w:color="A8BAD2"/>
              <w:right w:val="outset" w:sz="6" w:space="0" w:color="A8BAD2"/>
            </w:tcBorders>
            <w:shd w:val="clear" w:color="auto" w:fill="auto"/>
          </w:tcPr>
          <w:p w14:paraId="1DF1C1DF" w14:textId="77777777" w:rsidR="00FC3A50" w:rsidRPr="00FC5211" w:rsidRDefault="00FC3A50" w:rsidP="00070C09">
            <w:pPr>
              <w:rPr>
                <w:rFonts w:ascii="Arial" w:hAnsi="Arial" w:cs="Arial"/>
                <w:sz w:val="20"/>
                <w:szCs w:val="20"/>
              </w:rPr>
            </w:pPr>
            <w:r w:rsidRPr="00FC5211">
              <w:rPr>
                <w:rFonts w:ascii="Arial" w:hAnsi="Arial"/>
                <w:sz w:val="20"/>
              </w:rPr>
              <w:t>  Oui</w:t>
            </w:r>
          </w:p>
        </w:tc>
        <w:tc>
          <w:tcPr>
            <w:tcW w:w="4183" w:type="dxa"/>
            <w:gridSpan w:val="2"/>
            <w:tcBorders>
              <w:top w:val="outset" w:sz="6" w:space="0" w:color="A8BAD2"/>
              <w:left w:val="outset" w:sz="6" w:space="0" w:color="A8BAD2"/>
              <w:bottom w:val="outset" w:sz="6" w:space="0" w:color="A8BAD2"/>
              <w:right w:val="outset" w:sz="6" w:space="0" w:color="A8BAD2"/>
            </w:tcBorders>
            <w:shd w:val="clear" w:color="auto" w:fill="auto"/>
          </w:tcPr>
          <w:p w14:paraId="5EA75A0F" w14:textId="77777777" w:rsidR="00FC3A50" w:rsidRPr="00FC5211" w:rsidRDefault="00FC3A50" w:rsidP="00650D7C">
            <w:pPr>
              <w:rPr>
                <w:rFonts w:ascii="Arial" w:hAnsi="Arial" w:cs="Arial"/>
                <w:sz w:val="20"/>
                <w:szCs w:val="20"/>
              </w:rPr>
            </w:pPr>
            <w:r w:rsidRPr="00FC5211">
              <w:rPr>
                <w:rFonts w:ascii="Arial" w:hAnsi="Arial"/>
                <w:sz w:val="20"/>
              </w:rPr>
              <w:t>Un agent de conformité a été nommé de la façon indiquée dans le programme, puis la nomination a été approuvée par le conseiller propriétaire de la façon indiquée dans la section sur l’agent de conformité du présent programme.</w:t>
            </w:r>
          </w:p>
        </w:tc>
      </w:tr>
      <w:tr w:rsidR="002F05BB" w:rsidRPr="00FC5211" w14:paraId="7B91DFC4" w14:textId="77777777" w:rsidTr="008345CE">
        <w:trPr>
          <w:tblCellSpacing w:w="0" w:type="dxa"/>
        </w:trPr>
        <w:tc>
          <w:tcPr>
            <w:tcW w:w="8940" w:type="dxa"/>
            <w:gridSpan w:val="4"/>
            <w:tcBorders>
              <w:top w:val="outset" w:sz="6" w:space="0" w:color="A8BAD2"/>
              <w:left w:val="outset" w:sz="6" w:space="0" w:color="A8BAD2"/>
              <w:bottom w:val="outset" w:sz="6" w:space="0" w:color="A8BAD2"/>
              <w:right w:val="outset" w:sz="6" w:space="0" w:color="A8BAD2"/>
            </w:tcBorders>
            <w:shd w:val="clear" w:color="auto" w:fill="FFFF99"/>
          </w:tcPr>
          <w:p w14:paraId="31894E69" w14:textId="77777777" w:rsidR="002F05BB" w:rsidRPr="00FC5211" w:rsidRDefault="002F05BB" w:rsidP="002F05BB">
            <w:pPr>
              <w:rPr>
                <w:rFonts w:ascii="Arial" w:hAnsi="Arial" w:cs="Arial"/>
                <w:b/>
                <w:sz w:val="20"/>
                <w:szCs w:val="20"/>
              </w:rPr>
            </w:pPr>
            <w:r w:rsidRPr="00FC5211">
              <w:rPr>
                <w:rFonts w:ascii="Arial" w:hAnsi="Arial"/>
                <w:b/>
                <w:sz w:val="20"/>
              </w:rPr>
              <w:t>2) Les politiques et procédures de conformité écrites sont approuvées, efficaces et tiennent compte des obligations législatives actuelles.</w:t>
            </w:r>
          </w:p>
        </w:tc>
      </w:tr>
      <w:tr w:rsidR="00FC3A50" w:rsidRPr="00FC5211" w14:paraId="5F2931EB" w14:textId="77777777" w:rsidTr="00B73A5B">
        <w:trPr>
          <w:tblCellSpacing w:w="0" w:type="dxa"/>
        </w:trPr>
        <w:tc>
          <w:tcPr>
            <w:tcW w:w="3540" w:type="dxa"/>
            <w:tcBorders>
              <w:top w:val="outset" w:sz="6" w:space="0" w:color="A8BAD2"/>
              <w:left w:val="outset" w:sz="6" w:space="0" w:color="A8BAD2"/>
              <w:bottom w:val="outset" w:sz="6" w:space="0" w:color="A8BAD2"/>
              <w:right w:val="outset" w:sz="6" w:space="0" w:color="A8BAD2"/>
            </w:tcBorders>
            <w:shd w:val="clear" w:color="auto" w:fill="auto"/>
          </w:tcPr>
          <w:p w14:paraId="2642694D" w14:textId="77777777" w:rsidR="003C2309" w:rsidRPr="00FC5211" w:rsidRDefault="003C2309" w:rsidP="000E7E77">
            <w:pPr>
              <w:rPr>
                <w:rFonts w:ascii="Arial" w:hAnsi="Arial" w:cs="Arial"/>
                <w:sz w:val="20"/>
                <w:szCs w:val="20"/>
              </w:rPr>
            </w:pPr>
            <w:r w:rsidRPr="00FC5211">
              <w:rPr>
                <w:rFonts w:ascii="Arial" w:hAnsi="Arial"/>
                <w:sz w:val="20"/>
              </w:rPr>
              <w:t>Pour les besoins de l’évaluation :</w:t>
            </w:r>
          </w:p>
          <w:p w14:paraId="5CCE75A1" w14:textId="77777777" w:rsidR="00FC3A50" w:rsidRPr="00FC5211" w:rsidRDefault="00E83B50" w:rsidP="00650D7C">
            <w:pPr>
              <w:rPr>
                <w:rFonts w:ascii="Arial" w:hAnsi="Arial" w:cs="Arial"/>
                <w:sz w:val="20"/>
                <w:szCs w:val="20"/>
              </w:rPr>
            </w:pPr>
            <w:r w:rsidRPr="00FC5211">
              <w:rPr>
                <w:rFonts w:ascii="Arial" w:hAnsi="Arial"/>
                <w:sz w:val="20"/>
              </w:rPr>
              <w:t>a) Une confirmation que les politiques et les procédures ont été approuvées par le conseiller propriétaire.</w:t>
            </w:r>
          </w:p>
        </w:tc>
        <w:tc>
          <w:tcPr>
            <w:tcW w:w="1217" w:type="dxa"/>
            <w:tcBorders>
              <w:top w:val="outset" w:sz="6" w:space="0" w:color="A8BAD2"/>
              <w:left w:val="outset" w:sz="6" w:space="0" w:color="A8BAD2"/>
              <w:bottom w:val="outset" w:sz="6" w:space="0" w:color="A8BAD2"/>
              <w:right w:val="outset" w:sz="6" w:space="0" w:color="A8BAD2"/>
            </w:tcBorders>
            <w:shd w:val="clear" w:color="auto" w:fill="auto"/>
          </w:tcPr>
          <w:p w14:paraId="77838657" w14:textId="77777777" w:rsidR="00FC3A50" w:rsidRPr="00FC5211" w:rsidRDefault="00FC3A50" w:rsidP="00070C09">
            <w:pPr>
              <w:rPr>
                <w:rFonts w:ascii="Arial" w:hAnsi="Arial" w:cs="Arial"/>
                <w:sz w:val="20"/>
                <w:szCs w:val="20"/>
              </w:rPr>
            </w:pPr>
            <w:r w:rsidRPr="00FC5211">
              <w:rPr>
                <w:rFonts w:ascii="Arial" w:hAnsi="Arial"/>
                <w:sz w:val="20"/>
              </w:rPr>
              <w:t xml:space="preserve">  </w:t>
            </w:r>
          </w:p>
          <w:p w14:paraId="0BC5A42E" w14:textId="77777777" w:rsidR="004755B7" w:rsidRPr="00FC5211" w:rsidRDefault="004755B7" w:rsidP="00070C09">
            <w:pPr>
              <w:rPr>
                <w:rFonts w:ascii="Arial" w:hAnsi="Arial" w:cs="Arial"/>
                <w:sz w:val="20"/>
                <w:szCs w:val="20"/>
              </w:rPr>
            </w:pPr>
            <w:r w:rsidRPr="00FC5211">
              <w:rPr>
                <w:rFonts w:ascii="Arial" w:hAnsi="Arial"/>
                <w:sz w:val="20"/>
              </w:rPr>
              <w:t>Oui</w:t>
            </w:r>
          </w:p>
        </w:tc>
        <w:tc>
          <w:tcPr>
            <w:tcW w:w="4183" w:type="dxa"/>
            <w:gridSpan w:val="2"/>
            <w:tcBorders>
              <w:top w:val="outset" w:sz="6" w:space="0" w:color="A8BAD2"/>
              <w:left w:val="outset" w:sz="6" w:space="0" w:color="A8BAD2"/>
              <w:bottom w:val="outset" w:sz="6" w:space="0" w:color="A8BAD2"/>
              <w:right w:val="outset" w:sz="6" w:space="0" w:color="A8BAD2"/>
            </w:tcBorders>
            <w:shd w:val="clear" w:color="auto" w:fill="auto"/>
          </w:tcPr>
          <w:p w14:paraId="383833D5" w14:textId="77777777" w:rsidR="00FC3A50" w:rsidRPr="00FC5211" w:rsidRDefault="00FC3A50" w:rsidP="00650D7C">
            <w:pPr>
              <w:rPr>
                <w:rFonts w:ascii="Arial" w:hAnsi="Arial" w:cs="Arial"/>
                <w:sz w:val="20"/>
                <w:szCs w:val="20"/>
              </w:rPr>
            </w:pPr>
            <w:r w:rsidRPr="00FC5211">
              <w:rPr>
                <w:rFonts w:ascii="Arial" w:hAnsi="Arial"/>
                <w:sz w:val="20"/>
              </w:rPr>
              <w:t>Les politiques et les procédures ont été approuvées par le conseiller propriétaire de la façon indiquée à la partie E –</w:t>
            </w:r>
            <w:r w:rsidRPr="00FC5211">
              <w:rPr>
                <w:rFonts w:ascii="Arial" w:hAnsi="Arial"/>
                <w:b/>
                <w:sz w:val="24"/>
              </w:rPr>
              <w:t xml:space="preserve"> </w:t>
            </w:r>
            <w:r w:rsidRPr="00FC5211">
              <w:rPr>
                <w:rFonts w:ascii="Arial" w:hAnsi="Arial"/>
                <w:sz w:val="20"/>
              </w:rPr>
              <w:t>Approbation et adoption des politiques, des procédures et du programme de formation.</w:t>
            </w:r>
          </w:p>
        </w:tc>
      </w:tr>
      <w:tr w:rsidR="00FC3A50" w:rsidRPr="00FC5211" w14:paraId="7F6BE0AD" w14:textId="77777777" w:rsidTr="00412D29">
        <w:trPr>
          <w:trHeight w:val="2040"/>
          <w:tblCellSpacing w:w="0" w:type="dxa"/>
        </w:trPr>
        <w:tc>
          <w:tcPr>
            <w:tcW w:w="3540" w:type="dxa"/>
            <w:tcBorders>
              <w:top w:val="outset" w:sz="6" w:space="0" w:color="A8BAD2"/>
              <w:left w:val="outset" w:sz="6" w:space="0" w:color="A8BAD2"/>
              <w:bottom w:val="outset" w:sz="6" w:space="0" w:color="A8BAD2"/>
              <w:right w:val="outset" w:sz="6" w:space="0" w:color="A8BAD2"/>
            </w:tcBorders>
            <w:shd w:val="clear" w:color="auto" w:fill="auto"/>
          </w:tcPr>
          <w:p w14:paraId="4A6CDF69" w14:textId="751524A9" w:rsidR="00FC3A50" w:rsidRPr="00FC5211" w:rsidRDefault="004F2393" w:rsidP="000E4592">
            <w:pPr>
              <w:spacing w:after="0"/>
              <w:rPr>
                <w:rFonts w:ascii="Arial" w:hAnsi="Arial" w:cs="Arial"/>
                <w:sz w:val="20"/>
                <w:szCs w:val="20"/>
              </w:rPr>
            </w:pPr>
            <w:r w:rsidRPr="00FC5211">
              <w:rPr>
                <w:rFonts w:ascii="Arial" w:hAnsi="Arial"/>
                <w:sz w:val="20"/>
              </w:rPr>
              <w:t xml:space="preserve">b) Une consultation du </w:t>
            </w:r>
            <w:r w:rsidRPr="00FC5211">
              <w:t>site Web de CANAFE</w:t>
            </w:r>
            <w:r w:rsidRPr="00FC5211">
              <w:rPr>
                <w:rFonts w:ascii="Arial" w:hAnsi="Arial"/>
                <w:sz w:val="20"/>
              </w:rPr>
              <w:t xml:space="preserve"> pour voir si des changements législatifs ont eu lieu.  Si des changements législatifs sont survenus depuis le dernier examen du programme / les dernières révisions à celui-ci, apportez des modifications au besoin afin que le programme soit à jour et conforme aux lignes directrices de CANAFE. </w:t>
            </w:r>
          </w:p>
          <w:p w14:paraId="4DC38D38" w14:textId="77777777" w:rsidR="00D438F7" w:rsidRPr="00FC5211" w:rsidRDefault="00D438F7" w:rsidP="000E4592">
            <w:pPr>
              <w:spacing w:after="0"/>
              <w:rPr>
                <w:rFonts w:ascii="Arial" w:hAnsi="Arial" w:cs="Arial"/>
                <w:sz w:val="20"/>
                <w:szCs w:val="20"/>
              </w:rPr>
            </w:pPr>
          </w:p>
          <w:p w14:paraId="620D8185" w14:textId="77777777" w:rsidR="00501FA4" w:rsidRPr="00FC5211" w:rsidRDefault="00501FA4" w:rsidP="00FC14A3">
            <w:pPr>
              <w:spacing w:after="0"/>
              <w:rPr>
                <w:rFonts w:ascii="Arial" w:hAnsi="Arial" w:cs="Arial"/>
                <w:sz w:val="20"/>
                <w:szCs w:val="20"/>
              </w:rPr>
            </w:pPr>
          </w:p>
        </w:tc>
        <w:tc>
          <w:tcPr>
            <w:tcW w:w="1217" w:type="dxa"/>
            <w:tcBorders>
              <w:top w:val="outset" w:sz="6" w:space="0" w:color="A8BAD2"/>
              <w:left w:val="outset" w:sz="6" w:space="0" w:color="A8BAD2"/>
              <w:bottom w:val="outset" w:sz="6" w:space="0" w:color="A8BAD2"/>
              <w:right w:val="outset" w:sz="6" w:space="0" w:color="A8BAD2"/>
            </w:tcBorders>
            <w:shd w:val="clear" w:color="auto" w:fill="auto"/>
          </w:tcPr>
          <w:p w14:paraId="3B2EC5E6" w14:textId="77777777" w:rsidR="00FC3A50" w:rsidRPr="00FC5211" w:rsidRDefault="00FC3A50" w:rsidP="00070C09">
            <w:pPr>
              <w:rPr>
                <w:rFonts w:ascii="Arial" w:hAnsi="Arial" w:cs="Arial"/>
                <w:sz w:val="20"/>
                <w:szCs w:val="20"/>
              </w:rPr>
            </w:pPr>
            <w:r w:rsidRPr="00FC5211">
              <w:rPr>
                <w:rFonts w:ascii="Arial" w:hAnsi="Arial"/>
                <w:sz w:val="20"/>
              </w:rPr>
              <w:t>  Oui</w:t>
            </w:r>
          </w:p>
          <w:p w14:paraId="0C6AE8B1" w14:textId="77777777" w:rsidR="00D438F7" w:rsidRPr="00FC5211" w:rsidRDefault="00D438F7" w:rsidP="00070C09">
            <w:pPr>
              <w:rPr>
                <w:rFonts w:ascii="Arial" w:hAnsi="Arial" w:cs="Arial"/>
                <w:sz w:val="20"/>
                <w:szCs w:val="20"/>
              </w:rPr>
            </w:pPr>
          </w:p>
          <w:p w14:paraId="7C6D837F" w14:textId="77777777" w:rsidR="00A718AC" w:rsidRPr="00FC5211" w:rsidRDefault="00A718AC" w:rsidP="00A718AC">
            <w:pPr>
              <w:rPr>
                <w:rFonts w:ascii="Arial" w:hAnsi="Arial" w:cs="Arial"/>
                <w:sz w:val="20"/>
                <w:szCs w:val="20"/>
              </w:rPr>
            </w:pPr>
          </w:p>
        </w:tc>
        <w:tc>
          <w:tcPr>
            <w:tcW w:w="4183" w:type="dxa"/>
            <w:gridSpan w:val="2"/>
            <w:tcBorders>
              <w:top w:val="outset" w:sz="6" w:space="0" w:color="A8BAD2"/>
              <w:left w:val="outset" w:sz="6" w:space="0" w:color="A8BAD2"/>
              <w:bottom w:val="outset" w:sz="6" w:space="0" w:color="A8BAD2"/>
              <w:right w:val="outset" w:sz="6" w:space="0" w:color="A8BAD2"/>
            </w:tcBorders>
            <w:shd w:val="clear" w:color="auto" w:fill="auto"/>
          </w:tcPr>
          <w:p w14:paraId="105A9DFE" w14:textId="2AF9700A" w:rsidR="00A718AC" w:rsidRPr="00FC5211" w:rsidRDefault="00F264E2" w:rsidP="004227A4">
            <w:pPr>
              <w:rPr>
                <w:rFonts w:ascii="Arial" w:hAnsi="Arial" w:cs="Arial"/>
                <w:sz w:val="20"/>
                <w:szCs w:val="20"/>
              </w:rPr>
            </w:pPr>
            <w:r w:rsidRPr="00FC5211">
              <w:rPr>
                <w:rFonts w:ascii="Arial" w:hAnsi="Arial"/>
                <w:sz w:val="20"/>
              </w:rPr>
              <w:t>Le site Web a été consulté et le présent programme tient compte des changements législatifs en vigueur depuis la dernière mise à jour.</w:t>
            </w:r>
          </w:p>
        </w:tc>
      </w:tr>
      <w:tr w:rsidR="00412D29" w:rsidRPr="00FC5211" w14:paraId="45FB84A0" w14:textId="77777777" w:rsidTr="00B73A5B">
        <w:trPr>
          <w:tblCellSpacing w:w="0" w:type="dxa"/>
        </w:trPr>
        <w:tc>
          <w:tcPr>
            <w:tcW w:w="3540" w:type="dxa"/>
            <w:tcBorders>
              <w:top w:val="outset" w:sz="6" w:space="0" w:color="A8BAD2"/>
              <w:left w:val="outset" w:sz="6" w:space="0" w:color="A8BAD2"/>
              <w:bottom w:val="outset" w:sz="6" w:space="0" w:color="A8BAD2"/>
              <w:right w:val="outset" w:sz="6" w:space="0" w:color="A8BAD2"/>
            </w:tcBorders>
            <w:shd w:val="clear" w:color="auto" w:fill="auto"/>
          </w:tcPr>
          <w:p w14:paraId="68975105" w14:textId="77777777" w:rsidR="00412D29" w:rsidRPr="00FC5211" w:rsidRDefault="00412D29" w:rsidP="00412D29">
            <w:pPr>
              <w:spacing w:after="0"/>
              <w:rPr>
                <w:rFonts w:ascii="Arial" w:hAnsi="Arial" w:cs="Arial"/>
                <w:sz w:val="20"/>
                <w:szCs w:val="20"/>
              </w:rPr>
            </w:pPr>
            <w:r w:rsidRPr="00FC5211">
              <w:rPr>
                <w:rFonts w:ascii="Arial" w:hAnsi="Arial"/>
                <w:sz w:val="20"/>
              </w:rPr>
              <w:t xml:space="preserve">c) Si des déclarations ont été présentées à CANAFE, un contrôle pour s’assurer que les documents appropriés ont été conservés. </w:t>
            </w:r>
          </w:p>
          <w:p w14:paraId="100C168B" w14:textId="77777777" w:rsidR="00412D29" w:rsidRPr="00FC5211" w:rsidRDefault="00412D29" w:rsidP="000E4592">
            <w:pPr>
              <w:spacing w:after="0"/>
              <w:rPr>
                <w:rFonts w:ascii="Arial" w:hAnsi="Arial" w:cs="Arial"/>
                <w:sz w:val="20"/>
                <w:szCs w:val="20"/>
              </w:rPr>
            </w:pPr>
          </w:p>
        </w:tc>
        <w:tc>
          <w:tcPr>
            <w:tcW w:w="1217" w:type="dxa"/>
            <w:tcBorders>
              <w:top w:val="outset" w:sz="6" w:space="0" w:color="A8BAD2"/>
              <w:left w:val="outset" w:sz="6" w:space="0" w:color="A8BAD2"/>
              <w:bottom w:val="outset" w:sz="6" w:space="0" w:color="A8BAD2"/>
              <w:right w:val="outset" w:sz="6" w:space="0" w:color="A8BAD2"/>
            </w:tcBorders>
            <w:shd w:val="clear" w:color="auto" w:fill="auto"/>
          </w:tcPr>
          <w:p w14:paraId="3AC99149" w14:textId="77777777" w:rsidR="00412D29" w:rsidRPr="00FC5211" w:rsidRDefault="00412D29" w:rsidP="00412D29">
            <w:pPr>
              <w:rPr>
                <w:rFonts w:ascii="Arial" w:hAnsi="Arial" w:cs="Arial"/>
                <w:sz w:val="20"/>
                <w:szCs w:val="20"/>
              </w:rPr>
            </w:pPr>
            <w:r w:rsidRPr="00FC5211">
              <w:rPr>
                <w:rFonts w:ascii="Arial" w:hAnsi="Arial"/>
                <w:sz w:val="20"/>
              </w:rPr>
              <w:t>S. O.</w:t>
            </w:r>
          </w:p>
          <w:p w14:paraId="61D77F99" w14:textId="77777777" w:rsidR="0087173B" w:rsidRPr="00FC5211" w:rsidRDefault="0087173B" w:rsidP="00412D29">
            <w:pPr>
              <w:rPr>
                <w:rFonts w:ascii="Arial" w:hAnsi="Arial" w:cs="Arial"/>
                <w:sz w:val="20"/>
                <w:szCs w:val="20"/>
              </w:rPr>
            </w:pPr>
          </w:p>
          <w:p w14:paraId="234707DF" w14:textId="3A9BC8B6" w:rsidR="00412D29" w:rsidRPr="00FC5211" w:rsidRDefault="00412D29" w:rsidP="00070C09">
            <w:pPr>
              <w:rPr>
                <w:rFonts w:ascii="Arial" w:hAnsi="Arial" w:cs="Arial"/>
                <w:sz w:val="20"/>
                <w:szCs w:val="20"/>
              </w:rPr>
            </w:pPr>
          </w:p>
        </w:tc>
        <w:tc>
          <w:tcPr>
            <w:tcW w:w="4183" w:type="dxa"/>
            <w:gridSpan w:val="2"/>
            <w:tcBorders>
              <w:top w:val="outset" w:sz="6" w:space="0" w:color="A8BAD2"/>
              <w:left w:val="outset" w:sz="6" w:space="0" w:color="A8BAD2"/>
              <w:bottom w:val="outset" w:sz="6" w:space="0" w:color="A8BAD2"/>
              <w:right w:val="outset" w:sz="6" w:space="0" w:color="A8BAD2"/>
            </w:tcBorders>
            <w:shd w:val="clear" w:color="auto" w:fill="auto"/>
          </w:tcPr>
          <w:p w14:paraId="7705B014" w14:textId="77777777" w:rsidR="00412D29" w:rsidRPr="00FC5211" w:rsidRDefault="00412D29" w:rsidP="00412D29">
            <w:pPr>
              <w:rPr>
                <w:rFonts w:ascii="Arial" w:hAnsi="Arial" w:cs="Arial"/>
                <w:sz w:val="20"/>
                <w:szCs w:val="20"/>
              </w:rPr>
            </w:pPr>
            <w:r w:rsidRPr="00FC5211">
              <w:rPr>
                <w:rFonts w:ascii="Arial" w:hAnsi="Arial"/>
                <w:sz w:val="20"/>
              </w:rPr>
              <w:t>Nous n’avons aucune situation où une déclaration a dû être présentée à CANAFE.</w:t>
            </w:r>
          </w:p>
          <w:p w14:paraId="3040E6B4" w14:textId="77777777" w:rsidR="0087173B" w:rsidRPr="00FC5211" w:rsidRDefault="0087173B" w:rsidP="00412D29">
            <w:pPr>
              <w:rPr>
                <w:rFonts w:ascii="Arial" w:hAnsi="Arial" w:cs="Arial"/>
                <w:sz w:val="20"/>
                <w:szCs w:val="20"/>
              </w:rPr>
            </w:pPr>
          </w:p>
          <w:p w14:paraId="44DF4F8C" w14:textId="056FB41B" w:rsidR="00412D29" w:rsidRPr="00FC5211" w:rsidRDefault="00412D29" w:rsidP="00070C09">
            <w:pPr>
              <w:rPr>
                <w:rFonts w:ascii="Arial" w:hAnsi="Arial" w:cs="Arial"/>
                <w:sz w:val="20"/>
                <w:szCs w:val="20"/>
              </w:rPr>
            </w:pPr>
          </w:p>
        </w:tc>
      </w:tr>
      <w:tr w:rsidR="00412D29" w:rsidRPr="00FC5211" w14:paraId="4D56B236" w14:textId="77777777" w:rsidTr="00B73A5B">
        <w:trPr>
          <w:tblCellSpacing w:w="0" w:type="dxa"/>
        </w:trPr>
        <w:tc>
          <w:tcPr>
            <w:tcW w:w="3540" w:type="dxa"/>
            <w:tcBorders>
              <w:top w:val="outset" w:sz="6" w:space="0" w:color="A8BAD2"/>
              <w:left w:val="outset" w:sz="6" w:space="0" w:color="A8BAD2"/>
              <w:bottom w:val="outset" w:sz="6" w:space="0" w:color="A8BAD2"/>
              <w:right w:val="outset" w:sz="6" w:space="0" w:color="A8BAD2"/>
            </w:tcBorders>
            <w:shd w:val="clear" w:color="auto" w:fill="auto"/>
          </w:tcPr>
          <w:p w14:paraId="5D1BD500" w14:textId="72D26B81" w:rsidR="00412D29" w:rsidRPr="00FC5211" w:rsidRDefault="00412D29" w:rsidP="000E4592">
            <w:pPr>
              <w:spacing w:after="0"/>
              <w:rPr>
                <w:rFonts w:ascii="Arial" w:hAnsi="Arial" w:cs="Arial"/>
                <w:sz w:val="20"/>
                <w:szCs w:val="20"/>
              </w:rPr>
            </w:pPr>
            <w:r w:rsidRPr="00FC5211">
              <w:rPr>
                <w:rFonts w:ascii="Arial" w:hAnsi="Arial"/>
                <w:sz w:val="20"/>
              </w:rPr>
              <w:t>d) Un examen des évaluations des risques liés à l’entreprise et des évaluations des risques liés aux relations d’affaires, pour s’assurer que toutes les catégories de risque ont été prises en compte (par exemple, la géographie, les produits, les services, le mode de prestation, les nouveaux développements/nouvelles technologies et d’autres facteurs) et que les évaluations reflètent bien votre entreprise et votre clientèle actuelles.</w:t>
            </w:r>
          </w:p>
        </w:tc>
        <w:tc>
          <w:tcPr>
            <w:tcW w:w="1217" w:type="dxa"/>
            <w:tcBorders>
              <w:top w:val="outset" w:sz="6" w:space="0" w:color="A8BAD2"/>
              <w:left w:val="outset" w:sz="6" w:space="0" w:color="A8BAD2"/>
              <w:bottom w:val="outset" w:sz="6" w:space="0" w:color="A8BAD2"/>
              <w:right w:val="outset" w:sz="6" w:space="0" w:color="A8BAD2"/>
            </w:tcBorders>
            <w:shd w:val="clear" w:color="auto" w:fill="auto"/>
          </w:tcPr>
          <w:p w14:paraId="0FC749E7" w14:textId="77777777" w:rsidR="00412D29" w:rsidRPr="00FC5211" w:rsidRDefault="00412D29" w:rsidP="00412D29">
            <w:pPr>
              <w:rPr>
                <w:rFonts w:ascii="Arial" w:hAnsi="Arial" w:cs="Arial"/>
                <w:sz w:val="20"/>
                <w:szCs w:val="20"/>
              </w:rPr>
            </w:pPr>
            <w:r w:rsidRPr="00FC5211">
              <w:rPr>
                <w:rFonts w:ascii="Arial" w:hAnsi="Arial"/>
                <w:sz w:val="20"/>
              </w:rPr>
              <w:t>Oui</w:t>
            </w:r>
          </w:p>
          <w:p w14:paraId="6B6AE1C8" w14:textId="77777777" w:rsidR="00412D29" w:rsidRPr="00FC5211" w:rsidRDefault="00412D29" w:rsidP="00070C09">
            <w:pPr>
              <w:rPr>
                <w:rFonts w:ascii="Arial" w:hAnsi="Arial" w:cs="Arial"/>
                <w:sz w:val="20"/>
                <w:szCs w:val="20"/>
              </w:rPr>
            </w:pPr>
          </w:p>
        </w:tc>
        <w:tc>
          <w:tcPr>
            <w:tcW w:w="4183" w:type="dxa"/>
            <w:gridSpan w:val="2"/>
            <w:tcBorders>
              <w:top w:val="outset" w:sz="6" w:space="0" w:color="A8BAD2"/>
              <w:left w:val="outset" w:sz="6" w:space="0" w:color="A8BAD2"/>
              <w:bottom w:val="outset" w:sz="6" w:space="0" w:color="A8BAD2"/>
              <w:right w:val="outset" w:sz="6" w:space="0" w:color="A8BAD2"/>
            </w:tcBorders>
            <w:shd w:val="clear" w:color="auto" w:fill="auto"/>
          </w:tcPr>
          <w:p w14:paraId="7E649EB4" w14:textId="77777777" w:rsidR="00412D29" w:rsidRPr="00FC5211" w:rsidRDefault="00412D29" w:rsidP="00412D29">
            <w:pPr>
              <w:rPr>
                <w:rFonts w:ascii="Arial" w:hAnsi="Arial" w:cs="Arial"/>
                <w:sz w:val="20"/>
                <w:szCs w:val="20"/>
              </w:rPr>
            </w:pPr>
            <w:r w:rsidRPr="00FC5211">
              <w:rPr>
                <w:rFonts w:ascii="Arial" w:hAnsi="Arial"/>
                <w:sz w:val="20"/>
              </w:rPr>
              <w:t>Les évaluations du risque comprennent toutes les catégories.</w:t>
            </w:r>
          </w:p>
          <w:p w14:paraId="752952B4" w14:textId="77777777" w:rsidR="00412D29" w:rsidRPr="00FC5211" w:rsidRDefault="00412D29" w:rsidP="00070C09">
            <w:pPr>
              <w:rPr>
                <w:rFonts w:ascii="Arial" w:hAnsi="Arial" w:cs="Arial"/>
                <w:sz w:val="20"/>
                <w:szCs w:val="20"/>
              </w:rPr>
            </w:pPr>
          </w:p>
        </w:tc>
      </w:tr>
      <w:tr w:rsidR="00412D29" w:rsidRPr="00FC5211" w14:paraId="2196DDCD" w14:textId="77777777" w:rsidTr="00B73A5B">
        <w:trPr>
          <w:tblCellSpacing w:w="0" w:type="dxa"/>
        </w:trPr>
        <w:tc>
          <w:tcPr>
            <w:tcW w:w="3540" w:type="dxa"/>
            <w:tcBorders>
              <w:top w:val="outset" w:sz="6" w:space="0" w:color="A8BAD2"/>
              <w:left w:val="outset" w:sz="6" w:space="0" w:color="A8BAD2"/>
              <w:bottom w:val="outset" w:sz="6" w:space="0" w:color="A8BAD2"/>
              <w:right w:val="outset" w:sz="6" w:space="0" w:color="A8BAD2"/>
            </w:tcBorders>
            <w:shd w:val="clear" w:color="auto" w:fill="auto"/>
          </w:tcPr>
          <w:p w14:paraId="11FF8DF9" w14:textId="77777777" w:rsidR="00412D29" w:rsidRPr="00FC5211" w:rsidRDefault="00412D29" w:rsidP="00412D29">
            <w:pPr>
              <w:spacing w:after="0"/>
              <w:rPr>
                <w:rFonts w:ascii="Arial" w:hAnsi="Arial" w:cs="Arial"/>
                <w:sz w:val="20"/>
                <w:szCs w:val="20"/>
              </w:rPr>
            </w:pPr>
            <w:r w:rsidRPr="00FC5211">
              <w:rPr>
                <w:rFonts w:ascii="Arial" w:hAnsi="Arial"/>
                <w:sz w:val="20"/>
              </w:rPr>
              <w:t>e) Un examen de tous les risques élevés décelés dans les deux évaluations, pour s’assurer que des mesures d’atténuation des risques ont été élaborées et qu’elles sont appropriées pour atténuer les risques.</w:t>
            </w:r>
          </w:p>
        </w:tc>
        <w:tc>
          <w:tcPr>
            <w:tcW w:w="1217" w:type="dxa"/>
            <w:tcBorders>
              <w:top w:val="outset" w:sz="6" w:space="0" w:color="A8BAD2"/>
              <w:left w:val="outset" w:sz="6" w:space="0" w:color="A8BAD2"/>
              <w:bottom w:val="outset" w:sz="6" w:space="0" w:color="A8BAD2"/>
              <w:right w:val="outset" w:sz="6" w:space="0" w:color="A8BAD2"/>
            </w:tcBorders>
            <w:shd w:val="clear" w:color="auto" w:fill="auto"/>
          </w:tcPr>
          <w:p w14:paraId="13F64075" w14:textId="77777777" w:rsidR="00412D29" w:rsidRPr="00FC5211" w:rsidRDefault="00412D29" w:rsidP="00070C09">
            <w:pPr>
              <w:rPr>
                <w:rFonts w:ascii="Arial" w:hAnsi="Arial" w:cs="Arial"/>
                <w:sz w:val="20"/>
                <w:szCs w:val="20"/>
              </w:rPr>
            </w:pPr>
            <w:r w:rsidRPr="00FC5211">
              <w:rPr>
                <w:rFonts w:ascii="Arial" w:hAnsi="Arial"/>
                <w:sz w:val="20"/>
              </w:rPr>
              <w:t>Oui</w:t>
            </w:r>
          </w:p>
        </w:tc>
        <w:tc>
          <w:tcPr>
            <w:tcW w:w="4183" w:type="dxa"/>
            <w:gridSpan w:val="2"/>
            <w:tcBorders>
              <w:top w:val="outset" w:sz="6" w:space="0" w:color="A8BAD2"/>
              <w:left w:val="outset" w:sz="6" w:space="0" w:color="A8BAD2"/>
              <w:bottom w:val="outset" w:sz="6" w:space="0" w:color="A8BAD2"/>
              <w:right w:val="outset" w:sz="6" w:space="0" w:color="A8BAD2"/>
            </w:tcBorders>
            <w:shd w:val="clear" w:color="auto" w:fill="auto"/>
          </w:tcPr>
          <w:p w14:paraId="6913886A" w14:textId="77777777" w:rsidR="00412D29" w:rsidRPr="00FC5211" w:rsidRDefault="00412D29" w:rsidP="00412D29">
            <w:pPr>
              <w:rPr>
                <w:rFonts w:ascii="Arial" w:hAnsi="Arial" w:cs="Arial"/>
                <w:sz w:val="20"/>
                <w:szCs w:val="20"/>
              </w:rPr>
            </w:pPr>
            <w:r w:rsidRPr="00FC5211">
              <w:rPr>
                <w:rFonts w:ascii="Arial" w:hAnsi="Arial"/>
                <w:sz w:val="20"/>
              </w:rPr>
              <w:t>Les mesures d’atténuation des risques sont documentées et mises en œuvre.</w:t>
            </w:r>
          </w:p>
          <w:p w14:paraId="2D654864" w14:textId="77777777" w:rsidR="00412D29" w:rsidRPr="00FC5211" w:rsidRDefault="00412D29" w:rsidP="00070C09">
            <w:pPr>
              <w:rPr>
                <w:rFonts w:ascii="Arial" w:hAnsi="Arial" w:cs="Arial"/>
                <w:sz w:val="20"/>
                <w:szCs w:val="20"/>
              </w:rPr>
            </w:pPr>
          </w:p>
        </w:tc>
      </w:tr>
      <w:tr w:rsidR="00412D29" w:rsidRPr="00FC5211" w14:paraId="0CC1554F" w14:textId="77777777" w:rsidTr="00B73A5B">
        <w:trPr>
          <w:tblCellSpacing w:w="0" w:type="dxa"/>
        </w:trPr>
        <w:tc>
          <w:tcPr>
            <w:tcW w:w="3540" w:type="dxa"/>
            <w:tcBorders>
              <w:top w:val="outset" w:sz="6" w:space="0" w:color="A8BAD2"/>
              <w:left w:val="outset" w:sz="6" w:space="0" w:color="A8BAD2"/>
              <w:bottom w:val="outset" w:sz="6" w:space="0" w:color="A8BAD2"/>
              <w:right w:val="outset" w:sz="6" w:space="0" w:color="A8BAD2"/>
            </w:tcBorders>
            <w:shd w:val="clear" w:color="auto" w:fill="auto"/>
          </w:tcPr>
          <w:p w14:paraId="33C7C12A" w14:textId="77777777" w:rsidR="00412D29" w:rsidRPr="00FC5211" w:rsidRDefault="00412D29" w:rsidP="00412D29">
            <w:pPr>
              <w:spacing w:after="0"/>
              <w:rPr>
                <w:rFonts w:ascii="Arial" w:hAnsi="Arial" w:cs="Arial"/>
                <w:sz w:val="20"/>
                <w:szCs w:val="20"/>
              </w:rPr>
            </w:pPr>
            <w:r w:rsidRPr="00FC5211">
              <w:rPr>
                <w:rFonts w:ascii="Arial" w:hAnsi="Arial"/>
                <w:sz w:val="20"/>
              </w:rPr>
              <w:t>f) Un examen de 10 % des clients à risque élevé pour savoir si des mesures améliorées ont été mises en place, par exemple un examen périodique.</w:t>
            </w:r>
          </w:p>
        </w:tc>
        <w:tc>
          <w:tcPr>
            <w:tcW w:w="1217" w:type="dxa"/>
            <w:tcBorders>
              <w:top w:val="outset" w:sz="6" w:space="0" w:color="A8BAD2"/>
              <w:left w:val="outset" w:sz="6" w:space="0" w:color="A8BAD2"/>
              <w:bottom w:val="outset" w:sz="6" w:space="0" w:color="A8BAD2"/>
              <w:right w:val="outset" w:sz="6" w:space="0" w:color="A8BAD2"/>
            </w:tcBorders>
            <w:shd w:val="clear" w:color="auto" w:fill="auto"/>
          </w:tcPr>
          <w:p w14:paraId="655B72D8" w14:textId="295D15F3" w:rsidR="00412D29" w:rsidRPr="00FC5211" w:rsidRDefault="00412D29" w:rsidP="00412D29">
            <w:pPr>
              <w:rPr>
                <w:rFonts w:ascii="Arial" w:hAnsi="Arial" w:cs="Arial"/>
                <w:sz w:val="20"/>
                <w:szCs w:val="20"/>
              </w:rPr>
            </w:pPr>
          </w:p>
          <w:p w14:paraId="0051AD67" w14:textId="77777777" w:rsidR="00CC2360" w:rsidRPr="00FC5211" w:rsidRDefault="00CC2360" w:rsidP="00412D29">
            <w:pPr>
              <w:rPr>
                <w:rFonts w:ascii="Arial" w:hAnsi="Arial" w:cs="Arial"/>
                <w:sz w:val="20"/>
                <w:szCs w:val="20"/>
              </w:rPr>
            </w:pPr>
          </w:p>
          <w:p w14:paraId="5875EF3B" w14:textId="77777777" w:rsidR="00412D29" w:rsidRPr="00FC5211" w:rsidRDefault="00412D29" w:rsidP="00412D29">
            <w:pPr>
              <w:rPr>
                <w:rFonts w:ascii="Arial" w:hAnsi="Arial" w:cs="Arial"/>
                <w:sz w:val="20"/>
                <w:szCs w:val="20"/>
              </w:rPr>
            </w:pPr>
            <w:r w:rsidRPr="00FC5211">
              <w:rPr>
                <w:rFonts w:ascii="Arial" w:hAnsi="Arial"/>
                <w:sz w:val="20"/>
              </w:rPr>
              <w:t>S. O.</w:t>
            </w:r>
          </w:p>
        </w:tc>
        <w:tc>
          <w:tcPr>
            <w:tcW w:w="4183" w:type="dxa"/>
            <w:gridSpan w:val="2"/>
            <w:tcBorders>
              <w:top w:val="outset" w:sz="6" w:space="0" w:color="A8BAD2"/>
              <w:left w:val="outset" w:sz="6" w:space="0" w:color="A8BAD2"/>
              <w:bottom w:val="outset" w:sz="6" w:space="0" w:color="A8BAD2"/>
              <w:right w:val="outset" w:sz="6" w:space="0" w:color="A8BAD2"/>
            </w:tcBorders>
            <w:shd w:val="clear" w:color="auto" w:fill="auto"/>
          </w:tcPr>
          <w:p w14:paraId="6BCC03F9" w14:textId="77777777" w:rsidR="00412D29" w:rsidRPr="00FC5211" w:rsidRDefault="00412D29" w:rsidP="00412D29">
            <w:pPr>
              <w:rPr>
                <w:rFonts w:ascii="Arial" w:hAnsi="Arial" w:cs="Arial"/>
                <w:sz w:val="20"/>
                <w:szCs w:val="20"/>
              </w:rPr>
            </w:pPr>
            <w:r w:rsidRPr="00FC5211">
              <w:rPr>
                <w:rFonts w:ascii="Arial" w:hAnsi="Arial"/>
                <w:sz w:val="20"/>
              </w:rPr>
              <w:t>Pour le moment, aucun client à risque élevé ne fait affaire avec l’entreprise.</w:t>
            </w:r>
          </w:p>
        </w:tc>
      </w:tr>
      <w:tr w:rsidR="0087173B" w:rsidRPr="00FC5211" w14:paraId="420C1E09" w14:textId="77777777" w:rsidTr="00B73A5B">
        <w:trPr>
          <w:tblCellSpacing w:w="0" w:type="dxa"/>
        </w:trPr>
        <w:tc>
          <w:tcPr>
            <w:tcW w:w="3540" w:type="dxa"/>
            <w:tcBorders>
              <w:top w:val="outset" w:sz="6" w:space="0" w:color="A8BAD2"/>
              <w:left w:val="outset" w:sz="6" w:space="0" w:color="A8BAD2"/>
              <w:bottom w:val="outset" w:sz="6" w:space="0" w:color="A8BAD2"/>
              <w:right w:val="outset" w:sz="6" w:space="0" w:color="A8BAD2"/>
            </w:tcBorders>
            <w:shd w:val="clear" w:color="auto" w:fill="auto"/>
          </w:tcPr>
          <w:p w14:paraId="6FF266D4" w14:textId="3E4BFC23" w:rsidR="0087173B" w:rsidRPr="00FC5211" w:rsidRDefault="00F36C36" w:rsidP="0087173B">
            <w:pPr>
              <w:numPr>
                <w:ilvl w:val="0"/>
                <w:numId w:val="94"/>
              </w:numPr>
              <w:tabs>
                <w:tab w:val="clear" w:pos="720"/>
                <w:tab w:val="num" w:pos="180"/>
              </w:tabs>
              <w:spacing w:before="100" w:beforeAutospacing="1" w:after="100" w:afterAutospacing="1" w:line="240" w:lineRule="auto"/>
              <w:ind w:left="0" w:firstLine="0"/>
              <w:rPr>
                <w:rFonts w:ascii="Arial" w:hAnsi="Arial" w:cs="Arial"/>
                <w:sz w:val="20"/>
                <w:szCs w:val="20"/>
              </w:rPr>
            </w:pPr>
            <w:r w:rsidRPr="00FC5211">
              <w:rPr>
                <w:rFonts w:ascii="Arial" w:hAnsi="Arial"/>
                <w:sz w:val="20"/>
              </w:rPr>
              <w:t xml:space="preserve"> Une confirmation de l’abonnement à la liste de diffusion de </w:t>
            </w:r>
            <w:r w:rsidRPr="00FC5211">
              <w:t>directives d’exploitation et d’alertes de CANAFE</w:t>
            </w:r>
            <w:r w:rsidRPr="00FC5211">
              <w:rPr>
                <w:rFonts w:ascii="Arial" w:hAnsi="Arial"/>
                <w:sz w:val="20"/>
              </w:rPr>
              <w:t xml:space="preserve"> pour recevoir davantage de renseignements sur le blanchiment d’argent / financement d’activités terroristes. </w:t>
            </w:r>
          </w:p>
          <w:p w14:paraId="415FB685" w14:textId="77777777" w:rsidR="0087173B" w:rsidRPr="00FC5211" w:rsidRDefault="0087173B" w:rsidP="00412D29">
            <w:pPr>
              <w:spacing w:after="0"/>
              <w:rPr>
                <w:rFonts w:ascii="Arial" w:hAnsi="Arial" w:cs="Arial"/>
                <w:sz w:val="20"/>
                <w:szCs w:val="20"/>
              </w:rPr>
            </w:pPr>
          </w:p>
        </w:tc>
        <w:tc>
          <w:tcPr>
            <w:tcW w:w="1217" w:type="dxa"/>
            <w:tcBorders>
              <w:top w:val="outset" w:sz="6" w:space="0" w:color="A8BAD2"/>
              <w:left w:val="outset" w:sz="6" w:space="0" w:color="A8BAD2"/>
              <w:bottom w:val="outset" w:sz="6" w:space="0" w:color="A8BAD2"/>
              <w:right w:val="outset" w:sz="6" w:space="0" w:color="A8BAD2"/>
            </w:tcBorders>
            <w:shd w:val="clear" w:color="auto" w:fill="auto"/>
          </w:tcPr>
          <w:p w14:paraId="0FE9EE8D" w14:textId="77777777" w:rsidR="0087173B" w:rsidRPr="00FC5211" w:rsidRDefault="0087173B" w:rsidP="00412D29">
            <w:pPr>
              <w:rPr>
                <w:rFonts w:ascii="Arial" w:hAnsi="Arial" w:cs="Arial"/>
                <w:sz w:val="20"/>
                <w:szCs w:val="20"/>
              </w:rPr>
            </w:pPr>
            <w:r w:rsidRPr="00FC5211">
              <w:rPr>
                <w:rFonts w:ascii="Arial" w:hAnsi="Arial"/>
                <w:sz w:val="20"/>
              </w:rPr>
              <w:t>Oui</w:t>
            </w:r>
          </w:p>
        </w:tc>
        <w:tc>
          <w:tcPr>
            <w:tcW w:w="4183" w:type="dxa"/>
            <w:gridSpan w:val="2"/>
            <w:tcBorders>
              <w:top w:val="outset" w:sz="6" w:space="0" w:color="A8BAD2"/>
              <w:left w:val="outset" w:sz="6" w:space="0" w:color="A8BAD2"/>
              <w:bottom w:val="outset" w:sz="6" w:space="0" w:color="A8BAD2"/>
              <w:right w:val="outset" w:sz="6" w:space="0" w:color="A8BAD2"/>
            </w:tcBorders>
            <w:shd w:val="clear" w:color="auto" w:fill="auto"/>
          </w:tcPr>
          <w:p w14:paraId="1C714FB9" w14:textId="77777777" w:rsidR="0087173B" w:rsidRPr="00FC5211" w:rsidRDefault="0087173B" w:rsidP="004227A4">
            <w:pPr>
              <w:rPr>
                <w:rFonts w:ascii="Arial" w:hAnsi="Arial" w:cs="Arial"/>
                <w:sz w:val="20"/>
                <w:szCs w:val="20"/>
              </w:rPr>
            </w:pPr>
            <w:r w:rsidRPr="00FC5211">
              <w:rPr>
                <w:rFonts w:ascii="Arial" w:hAnsi="Arial"/>
                <w:sz w:val="20"/>
              </w:rPr>
              <w:t>Nous sommes inscrits à la liste de diffusion de directives d’exploitation et d’alertes de CANAFE.</w:t>
            </w:r>
          </w:p>
        </w:tc>
      </w:tr>
      <w:tr w:rsidR="0087173B" w:rsidRPr="00FC5211" w14:paraId="394186AF" w14:textId="77777777" w:rsidTr="0087173B">
        <w:trPr>
          <w:tblCellSpacing w:w="0" w:type="dxa"/>
        </w:trPr>
        <w:tc>
          <w:tcPr>
            <w:tcW w:w="8940" w:type="dxa"/>
            <w:gridSpan w:val="4"/>
            <w:tcBorders>
              <w:top w:val="outset" w:sz="6" w:space="0" w:color="A8BAD2"/>
              <w:left w:val="outset" w:sz="6" w:space="0" w:color="A8BAD2"/>
              <w:bottom w:val="outset" w:sz="6" w:space="0" w:color="A8BAD2"/>
              <w:right w:val="outset" w:sz="6" w:space="0" w:color="A8BAD2"/>
            </w:tcBorders>
            <w:shd w:val="clear" w:color="auto" w:fill="FFFF99"/>
          </w:tcPr>
          <w:p w14:paraId="65E91117" w14:textId="77777777" w:rsidR="0087173B" w:rsidRPr="00FC5211" w:rsidRDefault="0087173B" w:rsidP="0087173B">
            <w:pPr>
              <w:rPr>
                <w:rFonts w:ascii="Arial" w:hAnsi="Arial" w:cs="Arial"/>
                <w:sz w:val="20"/>
                <w:szCs w:val="20"/>
              </w:rPr>
            </w:pPr>
            <w:bookmarkStart w:id="6" w:name="_Hlk39680326"/>
            <w:r w:rsidRPr="00FC5211">
              <w:rPr>
                <w:rFonts w:ascii="Arial" w:hAnsi="Arial"/>
                <w:b/>
                <w:sz w:val="20"/>
              </w:rPr>
              <w:t>3) Les déclarations d’opérations douteuses sont documentées et soumises conformément à nos processus.</w:t>
            </w:r>
            <w:bookmarkEnd w:id="6"/>
          </w:p>
        </w:tc>
      </w:tr>
      <w:tr w:rsidR="0087173B" w:rsidRPr="00FC5211" w14:paraId="0030A05B" w14:textId="77777777" w:rsidTr="00B73A5B">
        <w:trPr>
          <w:tblCellSpacing w:w="0" w:type="dxa"/>
        </w:trPr>
        <w:tc>
          <w:tcPr>
            <w:tcW w:w="3540" w:type="dxa"/>
            <w:tcBorders>
              <w:top w:val="outset" w:sz="6" w:space="0" w:color="A8BAD2"/>
              <w:left w:val="outset" w:sz="6" w:space="0" w:color="A8BAD2"/>
              <w:bottom w:val="outset" w:sz="6" w:space="0" w:color="A8BAD2"/>
              <w:right w:val="outset" w:sz="6" w:space="0" w:color="A8BAD2"/>
            </w:tcBorders>
            <w:shd w:val="clear" w:color="auto" w:fill="auto"/>
          </w:tcPr>
          <w:p w14:paraId="21D8AD8F" w14:textId="77777777" w:rsidR="0087173B" w:rsidRPr="00FC5211" w:rsidRDefault="0087173B" w:rsidP="0036691D">
            <w:pPr>
              <w:numPr>
                <w:ilvl w:val="0"/>
                <w:numId w:val="97"/>
              </w:numPr>
              <w:spacing w:before="100" w:beforeAutospacing="1" w:after="100" w:afterAutospacing="1" w:line="240" w:lineRule="auto"/>
              <w:ind w:left="0" w:firstLine="0"/>
              <w:rPr>
                <w:rFonts w:ascii="Arial" w:hAnsi="Arial" w:cs="Arial"/>
                <w:sz w:val="20"/>
                <w:szCs w:val="20"/>
              </w:rPr>
            </w:pPr>
            <w:r w:rsidRPr="00FC5211">
              <w:rPr>
                <w:rFonts w:ascii="Arial" w:hAnsi="Arial"/>
                <w:sz w:val="20"/>
              </w:rPr>
              <w:t>Passer en revue les déclarations d’opérations douteuses pour déterminer si le bloc d’affaires comprend des scénarios semblables non déclarés.</w:t>
            </w:r>
          </w:p>
        </w:tc>
        <w:tc>
          <w:tcPr>
            <w:tcW w:w="1217" w:type="dxa"/>
            <w:tcBorders>
              <w:top w:val="outset" w:sz="6" w:space="0" w:color="A8BAD2"/>
              <w:left w:val="outset" w:sz="6" w:space="0" w:color="A8BAD2"/>
              <w:bottom w:val="outset" w:sz="6" w:space="0" w:color="A8BAD2"/>
              <w:right w:val="outset" w:sz="6" w:space="0" w:color="A8BAD2"/>
            </w:tcBorders>
            <w:shd w:val="clear" w:color="auto" w:fill="auto"/>
          </w:tcPr>
          <w:p w14:paraId="10871374" w14:textId="77777777" w:rsidR="0087173B" w:rsidRPr="00FC5211" w:rsidRDefault="0087173B" w:rsidP="0087173B">
            <w:pPr>
              <w:rPr>
                <w:rFonts w:ascii="Arial" w:hAnsi="Arial" w:cs="Arial"/>
                <w:sz w:val="20"/>
                <w:szCs w:val="20"/>
              </w:rPr>
            </w:pPr>
            <w:r w:rsidRPr="00FC5211">
              <w:rPr>
                <w:rFonts w:ascii="Arial" w:hAnsi="Arial"/>
                <w:sz w:val="20"/>
              </w:rPr>
              <w:t>S. O.</w:t>
            </w:r>
          </w:p>
          <w:p w14:paraId="4EE2CCF0" w14:textId="1EAB3003" w:rsidR="0087173B" w:rsidRPr="00FC5211" w:rsidRDefault="0087173B" w:rsidP="00412D29">
            <w:pPr>
              <w:rPr>
                <w:rFonts w:ascii="Arial" w:hAnsi="Arial" w:cs="Arial"/>
                <w:sz w:val="20"/>
                <w:szCs w:val="20"/>
              </w:rPr>
            </w:pPr>
          </w:p>
        </w:tc>
        <w:tc>
          <w:tcPr>
            <w:tcW w:w="4183" w:type="dxa"/>
            <w:gridSpan w:val="2"/>
            <w:tcBorders>
              <w:top w:val="outset" w:sz="6" w:space="0" w:color="A8BAD2"/>
              <w:left w:val="outset" w:sz="6" w:space="0" w:color="A8BAD2"/>
              <w:bottom w:val="outset" w:sz="6" w:space="0" w:color="A8BAD2"/>
              <w:right w:val="outset" w:sz="6" w:space="0" w:color="A8BAD2"/>
            </w:tcBorders>
            <w:shd w:val="clear" w:color="auto" w:fill="auto"/>
          </w:tcPr>
          <w:p w14:paraId="6DDCEB73" w14:textId="77777777" w:rsidR="0087173B" w:rsidRPr="00FC5211" w:rsidRDefault="0087173B" w:rsidP="0087173B">
            <w:pPr>
              <w:rPr>
                <w:rFonts w:ascii="Arial" w:hAnsi="Arial" w:cs="Arial"/>
                <w:sz w:val="20"/>
                <w:szCs w:val="20"/>
              </w:rPr>
            </w:pPr>
            <w:r w:rsidRPr="00FC5211">
              <w:rPr>
                <w:rFonts w:ascii="Arial" w:hAnsi="Arial"/>
                <w:sz w:val="20"/>
              </w:rPr>
              <w:t>Nous n’avons aucune déclaration d’opérations douteuses au dossier à l’heure actuelle.</w:t>
            </w:r>
          </w:p>
          <w:p w14:paraId="22BB22BE" w14:textId="285D9C7D" w:rsidR="0087173B" w:rsidRPr="00FC5211" w:rsidRDefault="0087173B" w:rsidP="0087173B">
            <w:pPr>
              <w:rPr>
                <w:rFonts w:ascii="Arial" w:hAnsi="Arial" w:cs="Arial"/>
                <w:sz w:val="20"/>
                <w:szCs w:val="20"/>
              </w:rPr>
            </w:pPr>
          </w:p>
        </w:tc>
      </w:tr>
      <w:tr w:rsidR="0087173B" w:rsidRPr="00FC5211" w14:paraId="5FF2AED9" w14:textId="77777777" w:rsidTr="00B73A5B">
        <w:trPr>
          <w:tblCellSpacing w:w="0" w:type="dxa"/>
        </w:trPr>
        <w:tc>
          <w:tcPr>
            <w:tcW w:w="3540" w:type="dxa"/>
            <w:tcBorders>
              <w:top w:val="outset" w:sz="6" w:space="0" w:color="A8BAD2"/>
              <w:left w:val="outset" w:sz="6" w:space="0" w:color="A8BAD2"/>
              <w:bottom w:val="outset" w:sz="6" w:space="0" w:color="A8BAD2"/>
              <w:right w:val="outset" w:sz="6" w:space="0" w:color="A8BAD2"/>
            </w:tcBorders>
            <w:shd w:val="clear" w:color="auto" w:fill="auto"/>
          </w:tcPr>
          <w:p w14:paraId="6484618D" w14:textId="77777777" w:rsidR="0087173B" w:rsidRPr="00FC5211" w:rsidRDefault="00F36C36" w:rsidP="0087173B">
            <w:pPr>
              <w:numPr>
                <w:ilvl w:val="0"/>
                <w:numId w:val="95"/>
              </w:numPr>
              <w:tabs>
                <w:tab w:val="clear" w:pos="720"/>
                <w:tab w:val="num" w:pos="180"/>
              </w:tabs>
              <w:spacing w:after="0"/>
              <w:ind w:left="0" w:firstLine="0"/>
              <w:rPr>
                <w:rFonts w:ascii="Arial" w:hAnsi="Arial" w:cs="Arial"/>
                <w:sz w:val="20"/>
                <w:szCs w:val="20"/>
              </w:rPr>
            </w:pPr>
            <w:r w:rsidRPr="00FC5211">
              <w:rPr>
                <w:rFonts w:ascii="Arial" w:hAnsi="Arial"/>
                <w:sz w:val="20"/>
              </w:rPr>
              <w:t xml:space="preserve"> b) Passer en revue les déclarations d’opérations douteuses soumises pour veiller à une réévaluation périodique et à la documentation de celle-ci.</w:t>
            </w:r>
          </w:p>
          <w:p w14:paraId="459F5BA7" w14:textId="77777777" w:rsidR="0087173B" w:rsidRPr="003105E1" w:rsidRDefault="0087173B" w:rsidP="0087173B">
            <w:pPr>
              <w:spacing w:before="100" w:beforeAutospacing="1" w:after="100" w:afterAutospacing="1" w:line="240" w:lineRule="auto"/>
              <w:rPr>
                <w:rFonts w:ascii="Arial" w:hAnsi="Arial" w:cs="Arial"/>
                <w:sz w:val="20"/>
                <w:szCs w:val="20"/>
              </w:rPr>
            </w:pPr>
          </w:p>
        </w:tc>
        <w:tc>
          <w:tcPr>
            <w:tcW w:w="1217" w:type="dxa"/>
            <w:tcBorders>
              <w:top w:val="outset" w:sz="6" w:space="0" w:color="A8BAD2"/>
              <w:left w:val="outset" w:sz="6" w:space="0" w:color="A8BAD2"/>
              <w:bottom w:val="outset" w:sz="6" w:space="0" w:color="A8BAD2"/>
              <w:right w:val="outset" w:sz="6" w:space="0" w:color="A8BAD2"/>
            </w:tcBorders>
            <w:shd w:val="clear" w:color="auto" w:fill="auto"/>
          </w:tcPr>
          <w:p w14:paraId="0D8C0072" w14:textId="77777777" w:rsidR="0087173B" w:rsidRPr="00FC5211" w:rsidRDefault="0087173B" w:rsidP="0087173B">
            <w:pPr>
              <w:rPr>
                <w:rFonts w:ascii="Arial" w:hAnsi="Arial" w:cs="Arial"/>
                <w:sz w:val="20"/>
                <w:szCs w:val="20"/>
              </w:rPr>
            </w:pPr>
            <w:r w:rsidRPr="00FC5211">
              <w:rPr>
                <w:rFonts w:ascii="Arial" w:hAnsi="Arial"/>
                <w:sz w:val="20"/>
              </w:rPr>
              <w:t>S. O.</w:t>
            </w:r>
          </w:p>
          <w:p w14:paraId="5EAE0F3C" w14:textId="2A492022" w:rsidR="0087173B" w:rsidRPr="00FC5211" w:rsidRDefault="0087173B" w:rsidP="00412D29">
            <w:pPr>
              <w:rPr>
                <w:rFonts w:ascii="Arial" w:hAnsi="Arial" w:cs="Arial"/>
                <w:sz w:val="20"/>
                <w:szCs w:val="20"/>
              </w:rPr>
            </w:pPr>
          </w:p>
        </w:tc>
        <w:tc>
          <w:tcPr>
            <w:tcW w:w="4183" w:type="dxa"/>
            <w:gridSpan w:val="2"/>
            <w:tcBorders>
              <w:top w:val="outset" w:sz="6" w:space="0" w:color="A8BAD2"/>
              <w:left w:val="outset" w:sz="6" w:space="0" w:color="A8BAD2"/>
              <w:bottom w:val="outset" w:sz="6" w:space="0" w:color="A8BAD2"/>
              <w:right w:val="outset" w:sz="6" w:space="0" w:color="A8BAD2"/>
            </w:tcBorders>
            <w:shd w:val="clear" w:color="auto" w:fill="auto"/>
          </w:tcPr>
          <w:p w14:paraId="568B46F7" w14:textId="77777777" w:rsidR="0087173B" w:rsidRPr="00FC5211" w:rsidRDefault="0087173B" w:rsidP="0087173B">
            <w:pPr>
              <w:rPr>
                <w:rFonts w:ascii="Arial" w:hAnsi="Arial" w:cs="Arial"/>
                <w:sz w:val="20"/>
                <w:szCs w:val="20"/>
              </w:rPr>
            </w:pPr>
            <w:r w:rsidRPr="00FC5211">
              <w:rPr>
                <w:rFonts w:ascii="Arial" w:hAnsi="Arial"/>
                <w:sz w:val="20"/>
              </w:rPr>
              <w:t>Nous n’avons aucune déclaration d’opérations douteuses au dossier à l’heure actuelle.</w:t>
            </w:r>
          </w:p>
          <w:p w14:paraId="626F3936" w14:textId="52627F15" w:rsidR="0087173B" w:rsidRPr="00FC5211" w:rsidRDefault="0087173B" w:rsidP="0087173B">
            <w:pPr>
              <w:rPr>
                <w:rFonts w:ascii="Arial" w:hAnsi="Arial" w:cs="Arial"/>
                <w:sz w:val="20"/>
                <w:szCs w:val="20"/>
              </w:rPr>
            </w:pPr>
          </w:p>
        </w:tc>
      </w:tr>
      <w:tr w:rsidR="0087173B" w:rsidRPr="00FC5211" w14:paraId="7BCCF4BF" w14:textId="77777777" w:rsidTr="00B73A5B">
        <w:trPr>
          <w:tblCellSpacing w:w="0" w:type="dxa"/>
        </w:trPr>
        <w:tc>
          <w:tcPr>
            <w:tcW w:w="3540" w:type="dxa"/>
            <w:tcBorders>
              <w:top w:val="outset" w:sz="6" w:space="0" w:color="A8BAD2"/>
              <w:left w:val="outset" w:sz="6" w:space="0" w:color="A8BAD2"/>
              <w:bottom w:val="outset" w:sz="6" w:space="0" w:color="A8BAD2"/>
              <w:right w:val="outset" w:sz="6" w:space="0" w:color="A8BAD2"/>
            </w:tcBorders>
            <w:shd w:val="clear" w:color="auto" w:fill="auto"/>
          </w:tcPr>
          <w:p w14:paraId="7C2A99B0" w14:textId="77777777" w:rsidR="0087173B" w:rsidRPr="00FC5211" w:rsidRDefault="0087173B" w:rsidP="0087173B">
            <w:pPr>
              <w:numPr>
                <w:ilvl w:val="0"/>
                <w:numId w:val="96"/>
              </w:numPr>
              <w:tabs>
                <w:tab w:val="clear" w:pos="720"/>
                <w:tab w:val="num" w:pos="180"/>
              </w:tabs>
              <w:spacing w:before="100" w:beforeAutospacing="1" w:after="100" w:afterAutospacing="1" w:line="240" w:lineRule="auto"/>
              <w:ind w:left="0" w:firstLine="0"/>
              <w:rPr>
                <w:rFonts w:ascii="Arial" w:hAnsi="Arial" w:cs="Arial"/>
                <w:sz w:val="20"/>
                <w:szCs w:val="20"/>
              </w:rPr>
            </w:pPr>
            <w:r w:rsidRPr="00FC5211">
              <w:rPr>
                <w:rFonts w:ascii="Arial" w:hAnsi="Arial"/>
                <w:sz w:val="20"/>
              </w:rPr>
              <w:t xml:space="preserve"> Passer en revue les déclarations d’opérations douteuses soumises pour veiller à ce que les renseignements connus aient été entrés dans les champs appropriés.</w:t>
            </w:r>
          </w:p>
          <w:p w14:paraId="0956F37F" w14:textId="77777777" w:rsidR="0087173B" w:rsidRPr="003105E1" w:rsidRDefault="0087173B" w:rsidP="0087173B">
            <w:pPr>
              <w:spacing w:before="100" w:beforeAutospacing="1" w:after="100" w:afterAutospacing="1" w:line="240" w:lineRule="auto"/>
              <w:rPr>
                <w:rFonts w:ascii="Arial" w:hAnsi="Arial" w:cs="Arial"/>
                <w:sz w:val="20"/>
                <w:szCs w:val="20"/>
              </w:rPr>
            </w:pPr>
          </w:p>
        </w:tc>
        <w:tc>
          <w:tcPr>
            <w:tcW w:w="1217" w:type="dxa"/>
            <w:tcBorders>
              <w:top w:val="outset" w:sz="6" w:space="0" w:color="A8BAD2"/>
              <w:left w:val="outset" w:sz="6" w:space="0" w:color="A8BAD2"/>
              <w:bottom w:val="outset" w:sz="6" w:space="0" w:color="A8BAD2"/>
              <w:right w:val="outset" w:sz="6" w:space="0" w:color="A8BAD2"/>
            </w:tcBorders>
            <w:shd w:val="clear" w:color="auto" w:fill="auto"/>
          </w:tcPr>
          <w:p w14:paraId="67C7FAAB" w14:textId="77777777" w:rsidR="0087173B" w:rsidRPr="00FC5211" w:rsidRDefault="0087173B" w:rsidP="0087173B">
            <w:pPr>
              <w:rPr>
                <w:rFonts w:ascii="Arial" w:hAnsi="Arial" w:cs="Arial"/>
                <w:sz w:val="20"/>
                <w:szCs w:val="20"/>
              </w:rPr>
            </w:pPr>
            <w:r w:rsidRPr="00FC5211">
              <w:rPr>
                <w:rFonts w:ascii="Arial" w:hAnsi="Arial"/>
                <w:sz w:val="20"/>
              </w:rPr>
              <w:t>S. O.</w:t>
            </w:r>
          </w:p>
          <w:p w14:paraId="7DE86069" w14:textId="77777777" w:rsidR="0087173B" w:rsidRPr="00FC5211" w:rsidRDefault="0087173B" w:rsidP="0087173B">
            <w:pPr>
              <w:rPr>
                <w:rFonts w:ascii="Arial" w:hAnsi="Arial" w:cs="Arial"/>
                <w:sz w:val="20"/>
                <w:szCs w:val="20"/>
              </w:rPr>
            </w:pPr>
          </w:p>
          <w:p w14:paraId="56C7AABB" w14:textId="27B23474" w:rsidR="0087173B" w:rsidRPr="00FC5211" w:rsidRDefault="0087173B" w:rsidP="00412D29">
            <w:pPr>
              <w:rPr>
                <w:rFonts w:ascii="Arial" w:hAnsi="Arial" w:cs="Arial"/>
                <w:sz w:val="20"/>
                <w:szCs w:val="20"/>
              </w:rPr>
            </w:pPr>
          </w:p>
        </w:tc>
        <w:tc>
          <w:tcPr>
            <w:tcW w:w="4183" w:type="dxa"/>
            <w:gridSpan w:val="2"/>
            <w:tcBorders>
              <w:top w:val="outset" w:sz="6" w:space="0" w:color="A8BAD2"/>
              <w:left w:val="outset" w:sz="6" w:space="0" w:color="A8BAD2"/>
              <w:bottom w:val="outset" w:sz="6" w:space="0" w:color="A8BAD2"/>
              <w:right w:val="outset" w:sz="6" w:space="0" w:color="A8BAD2"/>
            </w:tcBorders>
            <w:shd w:val="clear" w:color="auto" w:fill="auto"/>
          </w:tcPr>
          <w:p w14:paraId="44EDBB40" w14:textId="77777777" w:rsidR="0087173B" w:rsidRPr="00FC5211" w:rsidRDefault="0087173B" w:rsidP="0087173B">
            <w:pPr>
              <w:rPr>
                <w:rFonts w:ascii="Arial" w:hAnsi="Arial" w:cs="Arial"/>
                <w:sz w:val="20"/>
                <w:szCs w:val="20"/>
              </w:rPr>
            </w:pPr>
            <w:r w:rsidRPr="00FC5211">
              <w:rPr>
                <w:rFonts w:ascii="Arial" w:hAnsi="Arial"/>
                <w:sz w:val="20"/>
              </w:rPr>
              <w:t>Nous n’avons aucune déclaration d’opérations douteuses au dossier à l’heure actuelle.</w:t>
            </w:r>
          </w:p>
          <w:p w14:paraId="54C0997B" w14:textId="77777777" w:rsidR="0087173B" w:rsidRPr="00FC5211" w:rsidRDefault="0087173B" w:rsidP="00F46970">
            <w:pPr>
              <w:rPr>
                <w:rFonts w:ascii="Arial" w:hAnsi="Arial" w:cs="Arial"/>
                <w:sz w:val="20"/>
                <w:szCs w:val="20"/>
              </w:rPr>
            </w:pPr>
          </w:p>
        </w:tc>
      </w:tr>
      <w:tr w:rsidR="0087173B" w:rsidRPr="00FC5211" w14:paraId="5900227B" w14:textId="77777777" w:rsidTr="00B73A5B">
        <w:trPr>
          <w:tblCellSpacing w:w="0" w:type="dxa"/>
        </w:trPr>
        <w:tc>
          <w:tcPr>
            <w:tcW w:w="3540" w:type="dxa"/>
            <w:tcBorders>
              <w:top w:val="outset" w:sz="6" w:space="0" w:color="A8BAD2"/>
              <w:left w:val="outset" w:sz="6" w:space="0" w:color="A8BAD2"/>
              <w:bottom w:val="outset" w:sz="6" w:space="0" w:color="A8BAD2"/>
              <w:right w:val="outset" w:sz="6" w:space="0" w:color="A8BAD2"/>
            </w:tcBorders>
            <w:shd w:val="clear" w:color="auto" w:fill="auto"/>
          </w:tcPr>
          <w:p w14:paraId="00D64744" w14:textId="1803948F" w:rsidR="0087173B" w:rsidRPr="00FC5211" w:rsidRDefault="0036691D" w:rsidP="008F15FC">
            <w:pPr>
              <w:spacing w:before="100" w:beforeAutospacing="1" w:after="100" w:afterAutospacing="1" w:line="240" w:lineRule="auto"/>
              <w:rPr>
                <w:rFonts w:ascii="Arial" w:hAnsi="Arial" w:cs="Arial"/>
                <w:sz w:val="20"/>
                <w:szCs w:val="20"/>
              </w:rPr>
            </w:pPr>
            <w:bookmarkStart w:id="7" w:name="_Hlk39188329"/>
            <w:r w:rsidRPr="00FC5211">
              <w:rPr>
                <w:rFonts w:ascii="Arial" w:hAnsi="Arial"/>
                <w:sz w:val="20"/>
              </w:rPr>
              <w:t>d) Un examen des mesures prises dans le cadre de la déclaration d’opérations douteuses pour conclure qu’il existe des motifs raisonnables de soupçon (faits, contexte et indicateurs de blanchiment d’argent / financement d’activités terroristes) et que ces mesures ont été prises (comparativement aux opérations déjà soumises, et à la complexité ou au nombre et à la nature de l’opération) afin d’assurer que la déclaration d’opérations douteuses a été soumise dans les meilleurs délais après que nous avons atteint le seuil des motifs raisonnables de soupçon.</w:t>
            </w:r>
          </w:p>
        </w:tc>
        <w:tc>
          <w:tcPr>
            <w:tcW w:w="1217" w:type="dxa"/>
            <w:tcBorders>
              <w:top w:val="outset" w:sz="6" w:space="0" w:color="A8BAD2"/>
              <w:left w:val="outset" w:sz="6" w:space="0" w:color="A8BAD2"/>
              <w:bottom w:val="outset" w:sz="6" w:space="0" w:color="A8BAD2"/>
              <w:right w:val="outset" w:sz="6" w:space="0" w:color="A8BAD2"/>
            </w:tcBorders>
            <w:shd w:val="clear" w:color="auto" w:fill="auto"/>
          </w:tcPr>
          <w:p w14:paraId="3778A331" w14:textId="77777777" w:rsidR="0087173B" w:rsidRPr="00FC5211" w:rsidRDefault="0087173B" w:rsidP="0087173B">
            <w:pPr>
              <w:rPr>
                <w:rFonts w:ascii="Arial" w:hAnsi="Arial" w:cs="Arial"/>
                <w:sz w:val="20"/>
                <w:szCs w:val="20"/>
              </w:rPr>
            </w:pPr>
            <w:r w:rsidRPr="00FC5211">
              <w:rPr>
                <w:rFonts w:ascii="Arial" w:hAnsi="Arial"/>
                <w:sz w:val="20"/>
              </w:rPr>
              <w:t>S. O.</w:t>
            </w:r>
          </w:p>
          <w:p w14:paraId="2A195E14" w14:textId="77777777" w:rsidR="0087173B" w:rsidRPr="00FC5211" w:rsidRDefault="0087173B" w:rsidP="0087173B">
            <w:pPr>
              <w:rPr>
                <w:rFonts w:ascii="Arial" w:hAnsi="Arial" w:cs="Arial"/>
                <w:sz w:val="20"/>
                <w:szCs w:val="20"/>
              </w:rPr>
            </w:pPr>
          </w:p>
          <w:p w14:paraId="2A3AEAF3" w14:textId="7A930839" w:rsidR="0087173B" w:rsidRPr="00FC5211" w:rsidRDefault="0087173B" w:rsidP="00412D29">
            <w:pPr>
              <w:rPr>
                <w:rFonts w:ascii="Arial" w:hAnsi="Arial" w:cs="Arial"/>
                <w:sz w:val="20"/>
                <w:szCs w:val="20"/>
              </w:rPr>
            </w:pPr>
          </w:p>
        </w:tc>
        <w:tc>
          <w:tcPr>
            <w:tcW w:w="4183" w:type="dxa"/>
            <w:gridSpan w:val="2"/>
            <w:tcBorders>
              <w:top w:val="outset" w:sz="6" w:space="0" w:color="A8BAD2"/>
              <w:left w:val="outset" w:sz="6" w:space="0" w:color="A8BAD2"/>
              <w:bottom w:val="outset" w:sz="6" w:space="0" w:color="A8BAD2"/>
              <w:right w:val="outset" w:sz="6" w:space="0" w:color="A8BAD2"/>
            </w:tcBorders>
            <w:shd w:val="clear" w:color="auto" w:fill="auto"/>
          </w:tcPr>
          <w:p w14:paraId="31544345" w14:textId="77777777" w:rsidR="0087173B" w:rsidRPr="00FC5211" w:rsidRDefault="0087173B" w:rsidP="0087173B">
            <w:pPr>
              <w:rPr>
                <w:rFonts w:ascii="Arial" w:hAnsi="Arial" w:cs="Arial"/>
                <w:sz w:val="20"/>
                <w:szCs w:val="20"/>
              </w:rPr>
            </w:pPr>
            <w:r w:rsidRPr="00FC5211">
              <w:rPr>
                <w:rFonts w:ascii="Arial" w:hAnsi="Arial"/>
                <w:sz w:val="20"/>
              </w:rPr>
              <w:t>Nous n’avons aucune déclaration d’opérations douteuses au dossier à l’heure actuelle.</w:t>
            </w:r>
          </w:p>
          <w:p w14:paraId="08A5837D" w14:textId="77777777" w:rsidR="0087173B" w:rsidRPr="00FC5211" w:rsidRDefault="0087173B" w:rsidP="0087173B">
            <w:pPr>
              <w:rPr>
                <w:rFonts w:ascii="Arial" w:hAnsi="Arial" w:cs="Arial"/>
                <w:sz w:val="20"/>
                <w:szCs w:val="20"/>
              </w:rPr>
            </w:pPr>
          </w:p>
          <w:p w14:paraId="50B20895" w14:textId="75AF7AD9" w:rsidR="0087173B" w:rsidRPr="00FC5211" w:rsidRDefault="0087173B" w:rsidP="0087173B">
            <w:pPr>
              <w:rPr>
                <w:rFonts w:ascii="Arial" w:hAnsi="Arial" w:cs="Arial"/>
                <w:sz w:val="20"/>
                <w:szCs w:val="20"/>
              </w:rPr>
            </w:pPr>
          </w:p>
        </w:tc>
      </w:tr>
      <w:bookmarkEnd w:id="7"/>
      <w:tr w:rsidR="002F05BB" w:rsidRPr="00FC5211" w14:paraId="0687BB4F" w14:textId="77777777" w:rsidTr="00FC14A3">
        <w:trPr>
          <w:trHeight w:val="429"/>
          <w:tblCellSpacing w:w="0" w:type="dxa"/>
        </w:trPr>
        <w:tc>
          <w:tcPr>
            <w:tcW w:w="8940" w:type="dxa"/>
            <w:gridSpan w:val="4"/>
            <w:tcBorders>
              <w:top w:val="outset" w:sz="6" w:space="0" w:color="A8BAD2"/>
              <w:left w:val="outset" w:sz="6" w:space="0" w:color="A8BAD2"/>
              <w:bottom w:val="outset" w:sz="6" w:space="0" w:color="A8BAD2"/>
              <w:right w:val="outset" w:sz="6" w:space="0" w:color="A8BAD2"/>
            </w:tcBorders>
            <w:shd w:val="clear" w:color="auto" w:fill="FFFF99"/>
          </w:tcPr>
          <w:p w14:paraId="7537A72A" w14:textId="77777777" w:rsidR="002F05BB" w:rsidRPr="00FC5211" w:rsidRDefault="0036691D" w:rsidP="001D6256">
            <w:pPr>
              <w:rPr>
                <w:rFonts w:ascii="Arial" w:hAnsi="Arial" w:cs="Arial"/>
                <w:b/>
                <w:sz w:val="20"/>
                <w:szCs w:val="20"/>
              </w:rPr>
            </w:pPr>
            <w:r w:rsidRPr="00FC5211">
              <w:rPr>
                <w:rFonts w:ascii="Arial" w:hAnsi="Arial"/>
                <w:b/>
                <w:sz w:val="20"/>
              </w:rPr>
              <w:t>4) Un examen du programme a été effectué au moins tous les deux ans et les résultats ont été examinés</w:t>
            </w:r>
          </w:p>
          <w:p w14:paraId="7314F855" w14:textId="77777777" w:rsidR="002F05BB" w:rsidRPr="00FC5211" w:rsidRDefault="002F05BB" w:rsidP="002F05BB">
            <w:pPr>
              <w:rPr>
                <w:rFonts w:ascii="Arial" w:hAnsi="Arial" w:cs="Arial"/>
                <w:b/>
                <w:sz w:val="20"/>
                <w:szCs w:val="20"/>
              </w:rPr>
            </w:pPr>
            <w:r w:rsidRPr="00FC5211">
              <w:rPr>
                <w:rFonts w:ascii="Arial" w:hAnsi="Arial"/>
                <w:b/>
                <w:sz w:val="20"/>
              </w:rPr>
              <w:t xml:space="preserve">  </w:t>
            </w:r>
          </w:p>
        </w:tc>
      </w:tr>
      <w:tr w:rsidR="00FC3A50" w:rsidRPr="00FC5211" w14:paraId="518377DF" w14:textId="77777777" w:rsidTr="00F46970">
        <w:trPr>
          <w:trHeight w:val="40"/>
          <w:tblCellSpacing w:w="0" w:type="dxa"/>
        </w:trPr>
        <w:tc>
          <w:tcPr>
            <w:tcW w:w="3540" w:type="dxa"/>
            <w:tcBorders>
              <w:top w:val="outset" w:sz="6" w:space="0" w:color="A8BAD2"/>
              <w:left w:val="outset" w:sz="6" w:space="0" w:color="A8BAD2"/>
              <w:bottom w:val="outset" w:sz="6" w:space="0" w:color="A8BAD2"/>
              <w:right w:val="outset" w:sz="6" w:space="0" w:color="A8BAD2"/>
            </w:tcBorders>
            <w:shd w:val="clear" w:color="auto" w:fill="auto"/>
          </w:tcPr>
          <w:p w14:paraId="202984DE" w14:textId="77777777" w:rsidR="003C2309" w:rsidRPr="00FC5211" w:rsidRDefault="003C2309" w:rsidP="003C2309">
            <w:pPr>
              <w:rPr>
                <w:rFonts w:ascii="Arial" w:hAnsi="Arial" w:cs="Arial"/>
                <w:sz w:val="20"/>
                <w:szCs w:val="20"/>
              </w:rPr>
            </w:pPr>
            <w:r w:rsidRPr="00FC5211">
              <w:rPr>
                <w:rFonts w:ascii="Arial" w:hAnsi="Arial"/>
                <w:sz w:val="20"/>
              </w:rPr>
              <w:t>Pour les besoins de l’évaluation :</w:t>
            </w:r>
          </w:p>
          <w:p w14:paraId="5B0AFCD5" w14:textId="0F281C3A" w:rsidR="004B631F" w:rsidRPr="00FC5211" w:rsidRDefault="00D72B5E" w:rsidP="00F46970">
            <w:pPr>
              <w:numPr>
                <w:ilvl w:val="0"/>
                <w:numId w:val="55"/>
              </w:numPr>
              <w:spacing w:after="0"/>
              <w:ind w:left="540" w:hanging="180"/>
              <w:rPr>
                <w:rFonts w:ascii="Arial" w:hAnsi="Arial" w:cs="Arial"/>
                <w:sz w:val="20"/>
                <w:szCs w:val="20"/>
              </w:rPr>
            </w:pPr>
            <w:r w:rsidRPr="00F46970">
              <w:rPr>
                <w:rFonts w:ascii="Arial" w:hAnsi="Arial"/>
                <w:sz w:val="20"/>
              </w:rPr>
              <w:t xml:space="preserve">a) Une confirmation qu’un examen de ce programme a été effectué au cours des deux dernières années </w:t>
            </w:r>
          </w:p>
        </w:tc>
        <w:tc>
          <w:tcPr>
            <w:tcW w:w="1217" w:type="dxa"/>
            <w:tcBorders>
              <w:top w:val="outset" w:sz="6" w:space="0" w:color="A8BAD2"/>
              <w:left w:val="outset" w:sz="6" w:space="0" w:color="A8BAD2"/>
              <w:bottom w:val="outset" w:sz="6" w:space="0" w:color="A8BAD2"/>
              <w:right w:val="outset" w:sz="6" w:space="0" w:color="A8BAD2"/>
            </w:tcBorders>
            <w:shd w:val="clear" w:color="auto" w:fill="auto"/>
          </w:tcPr>
          <w:p w14:paraId="4F9265BF" w14:textId="77777777" w:rsidR="00FC3A50" w:rsidRPr="00FC5211" w:rsidRDefault="00FC3A50" w:rsidP="00070C09">
            <w:pPr>
              <w:rPr>
                <w:rFonts w:ascii="Arial" w:hAnsi="Arial" w:cs="Arial"/>
                <w:sz w:val="20"/>
                <w:szCs w:val="20"/>
              </w:rPr>
            </w:pPr>
            <w:r w:rsidRPr="00FC5211">
              <w:rPr>
                <w:rFonts w:ascii="Arial" w:hAnsi="Arial"/>
                <w:sz w:val="20"/>
              </w:rPr>
              <w:t xml:space="preserve">  </w:t>
            </w:r>
          </w:p>
          <w:p w14:paraId="3E563F95" w14:textId="77777777" w:rsidR="00650D7C" w:rsidRPr="00FC5211" w:rsidRDefault="00650D7C" w:rsidP="00070C09">
            <w:pPr>
              <w:rPr>
                <w:rFonts w:ascii="Arial" w:hAnsi="Arial" w:cs="Arial"/>
                <w:sz w:val="20"/>
                <w:szCs w:val="20"/>
              </w:rPr>
            </w:pPr>
            <w:r w:rsidRPr="00FC5211">
              <w:rPr>
                <w:rFonts w:ascii="Arial" w:hAnsi="Arial"/>
                <w:sz w:val="20"/>
              </w:rPr>
              <w:t>s. o.</w:t>
            </w:r>
          </w:p>
          <w:p w14:paraId="0DD1FFE3" w14:textId="77777777" w:rsidR="00650D7C" w:rsidRPr="00FC5211" w:rsidRDefault="00650D7C" w:rsidP="00070C09">
            <w:pPr>
              <w:rPr>
                <w:rFonts w:ascii="Arial" w:hAnsi="Arial" w:cs="Arial"/>
                <w:sz w:val="20"/>
                <w:szCs w:val="20"/>
              </w:rPr>
            </w:pPr>
          </w:p>
          <w:p w14:paraId="4C526940" w14:textId="77777777" w:rsidR="00650D7C" w:rsidRPr="00FC5211" w:rsidRDefault="00650D7C" w:rsidP="00070C09">
            <w:pPr>
              <w:rPr>
                <w:rFonts w:ascii="Arial" w:hAnsi="Arial" w:cs="Arial"/>
                <w:sz w:val="20"/>
                <w:szCs w:val="20"/>
              </w:rPr>
            </w:pPr>
          </w:p>
          <w:p w14:paraId="109CA886" w14:textId="77777777" w:rsidR="009A5164" w:rsidRPr="00FC5211" w:rsidRDefault="009A5164" w:rsidP="00070C09">
            <w:pPr>
              <w:rPr>
                <w:rFonts w:ascii="Arial" w:hAnsi="Arial" w:cs="Arial"/>
                <w:sz w:val="20"/>
                <w:szCs w:val="20"/>
              </w:rPr>
            </w:pPr>
          </w:p>
          <w:p w14:paraId="64F9E236" w14:textId="77777777" w:rsidR="009A5164" w:rsidRPr="00FC5211" w:rsidRDefault="009A5164" w:rsidP="00070C09">
            <w:pPr>
              <w:rPr>
                <w:rFonts w:ascii="Arial" w:hAnsi="Arial" w:cs="Arial"/>
                <w:sz w:val="20"/>
                <w:szCs w:val="20"/>
              </w:rPr>
            </w:pPr>
          </w:p>
          <w:p w14:paraId="61682109" w14:textId="77777777" w:rsidR="00C83732" w:rsidRPr="00FC5211" w:rsidRDefault="00C83732" w:rsidP="00070C09">
            <w:pPr>
              <w:rPr>
                <w:rFonts w:ascii="Arial" w:hAnsi="Arial" w:cs="Arial"/>
                <w:sz w:val="20"/>
                <w:szCs w:val="20"/>
              </w:rPr>
            </w:pPr>
          </w:p>
          <w:p w14:paraId="72C833ED" w14:textId="77777777" w:rsidR="00C83732" w:rsidRPr="00FC5211" w:rsidRDefault="00C83732" w:rsidP="00070C09">
            <w:pPr>
              <w:rPr>
                <w:rFonts w:ascii="Arial" w:hAnsi="Arial" w:cs="Arial"/>
                <w:sz w:val="20"/>
                <w:szCs w:val="20"/>
              </w:rPr>
            </w:pPr>
          </w:p>
          <w:p w14:paraId="057D0D41" w14:textId="77777777" w:rsidR="00C83732" w:rsidRPr="00FC5211" w:rsidRDefault="00C83732" w:rsidP="00070C09">
            <w:pPr>
              <w:rPr>
                <w:rFonts w:ascii="Arial" w:hAnsi="Arial" w:cs="Arial"/>
                <w:sz w:val="20"/>
                <w:szCs w:val="20"/>
              </w:rPr>
            </w:pPr>
          </w:p>
          <w:p w14:paraId="2972175C" w14:textId="77777777" w:rsidR="00CC2360" w:rsidRPr="00FC5211" w:rsidRDefault="00CC2360" w:rsidP="00070C09">
            <w:pPr>
              <w:rPr>
                <w:rFonts w:ascii="Arial" w:hAnsi="Arial" w:cs="Arial"/>
                <w:sz w:val="20"/>
                <w:szCs w:val="20"/>
              </w:rPr>
            </w:pPr>
          </w:p>
          <w:p w14:paraId="18F6E65D" w14:textId="77777777" w:rsidR="00CC2360" w:rsidRPr="00FC5211" w:rsidRDefault="00CC2360" w:rsidP="00070C09">
            <w:pPr>
              <w:rPr>
                <w:rFonts w:ascii="Arial" w:hAnsi="Arial" w:cs="Arial"/>
                <w:sz w:val="20"/>
                <w:szCs w:val="20"/>
              </w:rPr>
            </w:pPr>
          </w:p>
          <w:p w14:paraId="62C59A39" w14:textId="77777777" w:rsidR="00650D7C" w:rsidRPr="00FC5211" w:rsidRDefault="00650D7C" w:rsidP="00070C09">
            <w:pPr>
              <w:rPr>
                <w:rFonts w:ascii="Arial" w:hAnsi="Arial" w:cs="Arial"/>
                <w:sz w:val="20"/>
                <w:szCs w:val="20"/>
              </w:rPr>
            </w:pPr>
          </w:p>
        </w:tc>
        <w:tc>
          <w:tcPr>
            <w:tcW w:w="4183" w:type="dxa"/>
            <w:gridSpan w:val="2"/>
            <w:tcBorders>
              <w:top w:val="outset" w:sz="6" w:space="0" w:color="A8BAD2"/>
              <w:left w:val="outset" w:sz="6" w:space="0" w:color="A8BAD2"/>
              <w:bottom w:val="outset" w:sz="6" w:space="0" w:color="A8BAD2"/>
              <w:right w:val="outset" w:sz="6" w:space="0" w:color="A8BAD2"/>
            </w:tcBorders>
            <w:shd w:val="clear" w:color="auto" w:fill="auto"/>
          </w:tcPr>
          <w:p w14:paraId="51BA79B0" w14:textId="77777777" w:rsidR="00C83732" w:rsidRPr="00FC5211" w:rsidRDefault="00C83732" w:rsidP="00650D7C">
            <w:pPr>
              <w:rPr>
                <w:rFonts w:ascii="Arial" w:hAnsi="Arial" w:cs="Arial"/>
                <w:sz w:val="20"/>
                <w:szCs w:val="20"/>
              </w:rPr>
            </w:pPr>
          </w:p>
          <w:p w14:paraId="79DB2DE0" w14:textId="77777777" w:rsidR="00650D7C" w:rsidRPr="00FC5211" w:rsidRDefault="009F1DAB" w:rsidP="00650D7C">
            <w:pPr>
              <w:rPr>
                <w:rFonts w:ascii="Arial" w:hAnsi="Arial" w:cs="Arial"/>
                <w:sz w:val="20"/>
                <w:szCs w:val="20"/>
              </w:rPr>
            </w:pPr>
            <w:r w:rsidRPr="00FC5211">
              <w:rPr>
                <w:rFonts w:ascii="Arial" w:hAnsi="Arial"/>
                <w:sz w:val="20"/>
              </w:rPr>
              <w:t xml:space="preserve">Comme le présent programme remplace le programme existant pour cette entreprise, aucun examen de programme n’a eu lieu au cours des deux dernières années.  Le prochain examen de programme qui est prévu doit avoir lieu dans deux ans, à compter de la mise en œuvre du présent programme, ou plus tôt au besoin, comme il est indiqué dans les politiques décrites ci-dessus. </w:t>
            </w:r>
          </w:p>
          <w:p w14:paraId="2E74CA59" w14:textId="77777777" w:rsidR="00FC3A50" w:rsidRPr="00FC5211" w:rsidRDefault="00FC3A50" w:rsidP="00F46970">
            <w:pPr>
              <w:rPr>
                <w:rFonts w:ascii="Arial" w:hAnsi="Arial" w:cs="Arial"/>
                <w:sz w:val="20"/>
                <w:szCs w:val="20"/>
              </w:rPr>
            </w:pPr>
          </w:p>
        </w:tc>
      </w:tr>
      <w:tr w:rsidR="00412D29" w:rsidRPr="00FC5211" w14:paraId="3534DB94" w14:textId="77777777" w:rsidTr="00B73A5B">
        <w:trPr>
          <w:tblCellSpacing w:w="0" w:type="dxa"/>
        </w:trPr>
        <w:tc>
          <w:tcPr>
            <w:tcW w:w="3540" w:type="dxa"/>
            <w:tcBorders>
              <w:top w:val="outset" w:sz="6" w:space="0" w:color="A8BAD2"/>
              <w:left w:val="outset" w:sz="6" w:space="0" w:color="A8BAD2"/>
              <w:bottom w:val="outset" w:sz="6" w:space="0" w:color="A8BAD2"/>
              <w:right w:val="outset" w:sz="6" w:space="0" w:color="A8BAD2"/>
            </w:tcBorders>
            <w:shd w:val="clear" w:color="auto" w:fill="auto"/>
          </w:tcPr>
          <w:p w14:paraId="3B9A810D" w14:textId="77777777" w:rsidR="00412D29" w:rsidRPr="00FC5211" w:rsidRDefault="00412D29" w:rsidP="00CC2360">
            <w:pPr>
              <w:numPr>
                <w:ilvl w:val="0"/>
                <w:numId w:val="55"/>
              </w:numPr>
              <w:ind w:left="360" w:firstLine="0"/>
              <w:rPr>
                <w:rFonts w:ascii="Arial" w:hAnsi="Arial" w:cs="Arial"/>
                <w:sz w:val="20"/>
                <w:szCs w:val="20"/>
              </w:rPr>
            </w:pPr>
            <w:r w:rsidRPr="00FC5211">
              <w:rPr>
                <w:rFonts w:ascii="Arial" w:hAnsi="Arial"/>
                <w:sz w:val="20"/>
              </w:rPr>
              <w:t>b) Une confirmation que l’examen a été assigné par le conseiller propriétaire.</w:t>
            </w:r>
          </w:p>
        </w:tc>
        <w:tc>
          <w:tcPr>
            <w:tcW w:w="1217" w:type="dxa"/>
            <w:tcBorders>
              <w:top w:val="outset" w:sz="6" w:space="0" w:color="A8BAD2"/>
              <w:left w:val="outset" w:sz="6" w:space="0" w:color="A8BAD2"/>
              <w:bottom w:val="outset" w:sz="6" w:space="0" w:color="A8BAD2"/>
              <w:right w:val="outset" w:sz="6" w:space="0" w:color="A8BAD2"/>
            </w:tcBorders>
            <w:shd w:val="clear" w:color="auto" w:fill="auto"/>
          </w:tcPr>
          <w:p w14:paraId="31559DCD" w14:textId="77777777" w:rsidR="00412D29" w:rsidRPr="00FC5211" w:rsidRDefault="00412D29" w:rsidP="00070C09">
            <w:pPr>
              <w:rPr>
                <w:rFonts w:ascii="Arial" w:hAnsi="Arial" w:cs="Arial"/>
                <w:sz w:val="20"/>
                <w:szCs w:val="20"/>
              </w:rPr>
            </w:pPr>
            <w:r w:rsidRPr="00FC5211">
              <w:rPr>
                <w:rFonts w:ascii="Arial" w:hAnsi="Arial"/>
                <w:sz w:val="20"/>
              </w:rPr>
              <w:t>Oui</w:t>
            </w:r>
          </w:p>
        </w:tc>
        <w:tc>
          <w:tcPr>
            <w:tcW w:w="4183" w:type="dxa"/>
            <w:gridSpan w:val="2"/>
            <w:tcBorders>
              <w:top w:val="outset" w:sz="6" w:space="0" w:color="A8BAD2"/>
              <w:left w:val="outset" w:sz="6" w:space="0" w:color="A8BAD2"/>
              <w:bottom w:val="outset" w:sz="6" w:space="0" w:color="A8BAD2"/>
              <w:right w:val="outset" w:sz="6" w:space="0" w:color="A8BAD2"/>
            </w:tcBorders>
            <w:shd w:val="clear" w:color="auto" w:fill="auto"/>
          </w:tcPr>
          <w:p w14:paraId="3C937F4A" w14:textId="77777777" w:rsidR="00412D29" w:rsidRPr="00FC5211" w:rsidRDefault="00412D29" w:rsidP="00412D29">
            <w:pPr>
              <w:rPr>
                <w:rFonts w:ascii="Arial" w:hAnsi="Arial" w:cs="Arial"/>
                <w:sz w:val="20"/>
                <w:szCs w:val="20"/>
              </w:rPr>
            </w:pPr>
            <w:r w:rsidRPr="00FC5211">
              <w:rPr>
                <w:rFonts w:ascii="Arial" w:hAnsi="Arial"/>
                <w:sz w:val="20"/>
              </w:rPr>
              <w:t>Les résultats de cet examen ont été approuvés, comme indiqué ci-dessus.</w:t>
            </w:r>
          </w:p>
          <w:p w14:paraId="01870E1B" w14:textId="77777777" w:rsidR="00412D29" w:rsidRPr="00FC5211" w:rsidRDefault="00412D29" w:rsidP="00650D7C">
            <w:pPr>
              <w:rPr>
                <w:rFonts w:ascii="Arial" w:hAnsi="Arial" w:cs="Arial"/>
                <w:sz w:val="20"/>
                <w:szCs w:val="20"/>
              </w:rPr>
            </w:pPr>
          </w:p>
        </w:tc>
      </w:tr>
      <w:tr w:rsidR="002F05BB" w:rsidRPr="00FC5211" w14:paraId="5B58B282" w14:textId="77777777" w:rsidTr="008345CE">
        <w:trPr>
          <w:tblCellSpacing w:w="0" w:type="dxa"/>
        </w:trPr>
        <w:tc>
          <w:tcPr>
            <w:tcW w:w="8940" w:type="dxa"/>
            <w:gridSpan w:val="4"/>
            <w:tcBorders>
              <w:top w:val="outset" w:sz="6" w:space="0" w:color="A8BAD2"/>
              <w:left w:val="outset" w:sz="6" w:space="0" w:color="A8BAD2"/>
              <w:bottom w:val="outset" w:sz="6" w:space="0" w:color="A8BAD2"/>
              <w:right w:val="outset" w:sz="6" w:space="0" w:color="A8BAD2"/>
            </w:tcBorders>
            <w:shd w:val="clear" w:color="auto" w:fill="FFFF99"/>
          </w:tcPr>
          <w:p w14:paraId="47D89854" w14:textId="77777777" w:rsidR="002F05BB" w:rsidRPr="00FC5211" w:rsidRDefault="0036691D" w:rsidP="002F05BB">
            <w:pPr>
              <w:rPr>
                <w:rFonts w:ascii="Arial" w:hAnsi="Arial" w:cs="Arial"/>
                <w:b/>
                <w:sz w:val="20"/>
                <w:szCs w:val="20"/>
              </w:rPr>
            </w:pPr>
            <w:r w:rsidRPr="00FC5211">
              <w:rPr>
                <w:rFonts w:ascii="Arial" w:hAnsi="Arial"/>
                <w:b/>
                <w:sz w:val="20"/>
              </w:rPr>
              <w:t xml:space="preserve">5) Formation sur la conformité en continu – </w:t>
            </w:r>
            <w:r w:rsidRPr="00FC5211">
              <w:rPr>
                <w:rFonts w:ascii="Arial" w:hAnsi="Arial"/>
                <w:sz w:val="20"/>
              </w:rPr>
              <w:t>des politiques et procédures pour la fréquence et la méthode de formation sont en place et efficaces</w:t>
            </w:r>
          </w:p>
        </w:tc>
      </w:tr>
      <w:tr w:rsidR="00FC3A50" w:rsidRPr="00FC5211" w14:paraId="21C7364C" w14:textId="77777777" w:rsidTr="00B73A5B">
        <w:trPr>
          <w:tblCellSpacing w:w="0" w:type="dxa"/>
        </w:trPr>
        <w:tc>
          <w:tcPr>
            <w:tcW w:w="3540" w:type="dxa"/>
            <w:tcBorders>
              <w:top w:val="outset" w:sz="6" w:space="0" w:color="A8BAD2"/>
              <w:left w:val="outset" w:sz="6" w:space="0" w:color="A8BAD2"/>
              <w:bottom w:val="outset" w:sz="6" w:space="0" w:color="A8BAD2"/>
              <w:right w:val="outset" w:sz="6" w:space="0" w:color="A8BAD2"/>
            </w:tcBorders>
            <w:shd w:val="clear" w:color="auto" w:fill="auto"/>
          </w:tcPr>
          <w:p w14:paraId="74C4FB3E" w14:textId="77777777" w:rsidR="003C2309" w:rsidRPr="00FC5211" w:rsidRDefault="003C2309" w:rsidP="003C2309">
            <w:pPr>
              <w:rPr>
                <w:rFonts w:ascii="Arial" w:hAnsi="Arial" w:cs="Arial"/>
                <w:sz w:val="20"/>
                <w:szCs w:val="20"/>
              </w:rPr>
            </w:pPr>
            <w:r w:rsidRPr="00FC5211">
              <w:rPr>
                <w:rFonts w:ascii="Arial" w:hAnsi="Arial"/>
                <w:sz w:val="20"/>
              </w:rPr>
              <w:t>Pour les besoins de l’évaluation :</w:t>
            </w:r>
          </w:p>
          <w:p w14:paraId="43E76771" w14:textId="77777777" w:rsidR="004B631F" w:rsidRPr="00FC5211" w:rsidRDefault="00FC3A50">
            <w:pPr>
              <w:numPr>
                <w:ilvl w:val="0"/>
                <w:numId w:val="54"/>
              </w:numPr>
              <w:spacing w:after="0"/>
              <w:ind w:left="540" w:hanging="180"/>
              <w:rPr>
                <w:rFonts w:ascii="Arial" w:hAnsi="Arial" w:cs="Arial"/>
                <w:sz w:val="20"/>
                <w:szCs w:val="20"/>
              </w:rPr>
            </w:pPr>
            <w:r w:rsidRPr="00FC5211">
              <w:rPr>
                <w:rFonts w:ascii="Arial" w:hAnsi="Arial"/>
                <w:sz w:val="20"/>
              </w:rPr>
              <w:t xml:space="preserve">a) S’assurer que la fréquence de la formation est précisée dans le programme. </w:t>
            </w:r>
          </w:p>
          <w:p w14:paraId="1F7845E0" w14:textId="77777777" w:rsidR="00B564E1" w:rsidRPr="00FC5211" w:rsidRDefault="00B564E1" w:rsidP="00B564E1">
            <w:pPr>
              <w:spacing w:after="0"/>
              <w:ind w:left="540"/>
              <w:rPr>
                <w:rFonts w:ascii="Arial" w:hAnsi="Arial" w:cs="Arial"/>
                <w:sz w:val="20"/>
                <w:szCs w:val="20"/>
              </w:rPr>
            </w:pPr>
          </w:p>
          <w:p w14:paraId="641D6476" w14:textId="77777777" w:rsidR="004B631F" w:rsidRPr="00FC5211" w:rsidRDefault="004B631F" w:rsidP="00CC2360">
            <w:pPr>
              <w:spacing w:after="0"/>
              <w:rPr>
                <w:rFonts w:ascii="Arial" w:hAnsi="Arial" w:cs="Arial"/>
                <w:sz w:val="20"/>
                <w:szCs w:val="20"/>
              </w:rPr>
            </w:pPr>
          </w:p>
        </w:tc>
        <w:tc>
          <w:tcPr>
            <w:tcW w:w="1217" w:type="dxa"/>
            <w:tcBorders>
              <w:top w:val="outset" w:sz="6" w:space="0" w:color="A8BAD2"/>
              <w:left w:val="outset" w:sz="6" w:space="0" w:color="A8BAD2"/>
              <w:bottom w:val="outset" w:sz="6" w:space="0" w:color="A8BAD2"/>
              <w:right w:val="outset" w:sz="6" w:space="0" w:color="A8BAD2"/>
            </w:tcBorders>
            <w:shd w:val="clear" w:color="auto" w:fill="auto"/>
          </w:tcPr>
          <w:p w14:paraId="56A3E4A6" w14:textId="77777777" w:rsidR="00FC3A50" w:rsidRPr="00FC5211" w:rsidRDefault="00FC3A50" w:rsidP="00070C09">
            <w:pPr>
              <w:rPr>
                <w:rFonts w:ascii="Arial" w:hAnsi="Arial" w:cs="Arial"/>
                <w:sz w:val="20"/>
                <w:szCs w:val="20"/>
              </w:rPr>
            </w:pPr>
            <w:r w:rsidRPr="00FC5211">
              <w:rPr>
                <w:rFonts w:ascii="Arial" w:hAnsi="Arial"/>
                <w:sz w:val="20"/>
              </w:rPr>
              <w:t xml:space="preserve">  </w:t>
            </w:r>
          </w:p>
          <w:p w14:paraId="68878FB7" w14:textId="77777777" w:rsidR="00B564E1" w:rsidRPr="00FC5211" w:rsidRDefault="009A5164" w:rsidP="00070C09">
            <w:pPr>
              <w:rPr>
                <w:rFonts w:ascii="Arial" w:hAnsi="Arial" w:cs="Arial"/>
                <w:sz w:val="20"/>
                <w:szCs w:val="20"/>
              </w:rPr>
            </w:pPr>
            <w:r w:rsidRPr="00FC5211">
              <w:rPr>
                <w:rFonts w:ascii="Arial" w:hAnsi="Arial"/>
                <w:sz w:val="20"/>
              </w:rPr>
              <w:t>Oui</w:t>
            </w:r>
          </w:p>
          <w:p w14:paraId="33A15066" w14:textId="77777777" w:rsidR="00B564E1" w:rsidRPr="00FC5211" w:rsidRDefault="00B564E1" w:rsidP="00070C09">
            <w:pPr>
              <w:rPr>
                <w:rFonts w:ascii="Arial" w:hAnsi="Arial" w:cs="Arial"/>
                <w:sz w:val="20"/>
                <w:szCs w:val="20"/>
              </w:rPr>
            </w:pPr>
          </w:p>
        </w:tc>
        <w:tc>
          <w:tcPr>
            <w:tcW w:w="4183" w:type="dxa"/>
            <w:gridSpan w:val="2"/>
            <w:tcBorders>
              <w:top w:val="outset" w:sz="6" w:space="0" w:color="A8BAD2"/>
              <w:left w:val="outset" w:sz="6" w:space="0" w:color="A8BAD2"/>
              <w:bottom w:val="outset" w:sz="6" w:space="0" w:color="A8BAD2"/>
              <w:right w:val="outset" w:sz="6" w:space="0" w:color="A8BAD2"/>
            </w:tcBorders>
            <w:shd w:val="clear" w:color="auto" w:fill="auto"/>
          </w:tcPr>
          <w:p w14:paraId="4E9628A1" w14:textId="77777777" w:rsidR="00B564E1" w:rsidRPr="00FC5211" w:rsidRDefault="00B564E1" w:rsidP="009A5164">
            <w:pPr>
              <w:rPr>
                <w:rFonts w:ascii="Arial" w:hAnsi="Arial" w:cs="Arial"/>
                <w:sz w:val="20"/>
                <w:szCs w:val="20"/>
              </w:rPr>
            </w:pPr>
          </w:p>
          <w:p w14:paraId="71A17E94" w14:textId="77777777" w:rsidR="00FC3A50" w:rsidRPr="00FC5211" w:rsidRDefault="00B564E1" w:rsidP="009A5164">
            <w:pPr>
              <w:rPr>
                <w:rFonts w:ascii="Arial" w:hAnsi="Arial" w:cs="Arial"/>
                <w:sz w:val="20"/>
                <w:szCs w:val="20"/>
              </w:rPr>
            </w:pPr>
            <w:r w:rsidRPr="00FC5211">
              <w:rPr>
                <w:rFonts w:ascii="Arial" w:hAnsi="Arial"/>
                <w:sz w:val="20"/>
              </w:rPr>
              <w:t xml:space="preserve">Le programme de formation indique que la formation doit avoir lieu annuellement. </w:t>
            </w:r>
          </w:p>
          <w:p w14:paraId="5B81E8A7" w14:textId="77777777" w:rsidR="00B564E1" w:rsidRPr="00FC5211" w:rsidRDefault="00B564E1" w:rsidP="009A5164">
            <w:pPr>
              <w:rPr>
                <w:rFonts w:ascii="Arial" w:hAnsi="Arial" w:cs="Arial"/>
                <w:sz w:val="20"/>
                <w:szCs w:val="20"/>
              </w:rPr>
            </w:pPr>
          </w:p>
        </w:tc>
      </w:tr>
      <w:tr w:rsidR="00CC2360" w:rsidRPr="00FC5211" w14:paraId="1A165A99" w14:textId="77777777" w:rsidTr="00B73A5B">
        <w:trPr>
          <w:tblCellSpacing w:w="0" w:type="dxa"/>
        </w:trPr>
        <w:tc>
          <w:tcPr>
            <w:tcW w:w="3540" w:type="dxa"/>
            <w:tcBorders>
              <w:top w:val="outset" w:sz="6" w:space="0" w:color="A8BAD2"/>
              <w:left w:val="outset" w:sz="6" w:space="0" w:color="A8BAD2"/>
              <w:bottom w:val="outset" w:sz="6" w:space="0" w:color="A8BAD2"/>
              <w:right w:val="outset" w:sz="6" w:space="0" w:color="A8BAD2"/>
            </w:tcBorders>
            <w:shd w:val="clear" w:color="auto" w:fill="auto"/>
          </w:tcPr>
          <w:p w14:paraId="727ABD1A" w14:textId="77777777" w:rsidR="00CC2360" w:rsidRPr="00FC5211" w:rsidRDefault="00CC2360" w:rsidP="00CC2360">
            <w:pPr>
              <w:numPr>
                <w:ilvl w:val="0"/>
                <w:numId w:val="54"/>
              </w:numPr>
              <w:ind w:left="360" w:firstLine="0"/>
              <w:rPr>
                <w:rFonts w:ascii="Arial" w:hAnsi="Arial" w:cs="Arial"/>
                <w:sz w:val="20"/>
                <w:szCs w:val="20"/>
              </w:rPr>
            </w:pPr>
            <w:r w:rsidRPr="00FC5211">
              <w:rPr>
                <w:rFonts w:ascii="Arial" w:hAnsi="Arial"/>
                <w:sz w:val="20"/>
              </w:rPr>
              <w:t>S’assurer que tous les employés qui ont connaissance des opérations de clients ont reçu une formation annuelle en consultant la preuve que la formation a été suivie</w:t>
            </w:r>
          </w:p>
        </w:tc>
        <w:tc>
          <w:tcPr>
            <w:tcW w:w="1217" w:type="dxa"/>
            <w:tcBorders>
              <w:top w:val="outset" w:sz="6" w:space="0" w:color="A8BAD2"/>
              <w:left w:val="outset" w:sz="6" w:space="0" w:color="A8BAD2"/>
              <w:bottom w:val="outset" w:sz="6" w:space="0" w:color="A8BAD2"/>
              <w:right w:val="outset" w:sz="6" w:space="0" w:color="A8BAD2"/>
            </w:tcBorders>
            <w:shd w:val="clear" w:color="auto" w:fill="auto"/>
          </w:tcPr>
          <w:p w14:paraId="69B570D3" w14:textId="77777777" w:rsidR="00CC2360" w:rsidRPr="00FC5211" w:rsidRDefault="00CC2360" w:rsidP="00070C09">
            <w:pPr>
              <w:rPr>
                <w:rFonts w:ascii="Arial" w:hAnsi="Arial" w:cs="Arial"/>
                <w:sz w:val="20"/>
                <w:szCs w:val="20"/>
              </w:rPr>
            </w:pPr>
            <w:r w:rsidRPr="00FC5211">
              <w:rPr>
                <w:rFonts w:ascii="Arial" w:hAnsi="Arial"/>
                <w:sz w:val="20"/>
              </w:rPr>
              <w:t>Oui</w:t>
            </w:r>
          </w:p>
        </w:tc>
        <w:tc>
          <w:tcPr>
            <w:tcW w:w="4183" w:type="dxa"/>
            <w:gridSpan w:val="2"/>
            <w:tcBorders>
              <w:top w:val="outset" w:sz="6" w:space="0" w:color="A8BAD2"/>
              <w:left w:val="outset" w:sz="6" w:space="0" w:color="A8BAD2"/>
              <w:bottom w:val="outset" w:sz="6" w:space="0" w:color="A8BAD2"/>
              <w:right w:val="outset" w:sz="6" w:space="0" w:color="A8BAD2"/>
            </w:tcBorders>
            <w:shd w:val="clear" w:color="auto" w:fill="auto"/>
          </w:tcPr>
          <w:p w14:paraId="70B63B85" w14:textId="77777777" w:rsidR="00CC2360" w:rsidRPr="00FC5211" w:rsidRDefault="00CC2360" w:rsidP="009A5164">
            <w:pPr>
              <w:rPr>
                <w:rFonts w:ascii="Arial" w:hAnsi="Arial" w:cs="Arial"/>
                <w:sz w:val="20"/>
                <w:szCs w:val="20"/>
              </w:rPr>
            </w:pPr>
            <w:r w:rsidRPr="00FC5211">
              <w:rPr>
                <w:rFonts w:ascii="Arial" w:hAnsi="Arial"/>
                <w:sz w:val="20"/>
              </w:rPr>
              <w:t>Une preuve de la formation suivie est conservée et passée en revue pour s’assurer que tous les employés visés ont effectivement reçu la formation.</w:t>
            </w:r>
          </w:p>
        </w:tc>
      </w:tr>
      <w:tr w:rsidR="00FC3A50" w:rsidRPr="00FC5211" w14:paraId="66F00990" w14:textId="77777777" w:rsidTr="009B54EA">
        <w:trPr>
          <w:tblCellSpacing w:w="0" w:type="dxa"/>
        </w:trPr>
        <w:tc>
          <w:tcPr>
            <w:tcW w:w="8940" w:type="dxa"/>
            <w:gridSpan w:val="4"/>
            <w:tcBorders>
              <w:top w:val="outset" w:sz="6" w:space="0" w:color="A8BAD2"/>
              <w:left w:val="outset" w:sz="6" w:space="0" w:color="A8BAD2"/>
              <w:bottom w:val="outset" w:sz="6" w:space="0" w:color="A8BAD2"/>
              <w:right w:val="outset" w:sz="6" w:space="0" w:color="A8BAD2"/>
            </w:tcBorders>
            <w:shd w:val="clear" w:color="auto" w:fill="auto"/>
          </w:tcPr>
          <w:p w14:paraId="669E6E08" w14:textId="08DD1A86" w:rsidR="00FC3A50" w:rsidRPr="00FC5211" w:rsidRDefault="00FC3A50" w:rsidP="00070C09">
            <w:pPr>
              <w:rPr>
                <w:rFonts w:ascii="Arial" w:hAnsi="Arial" w:cs="Arial"/>
                <w:b/>
                <w:sz w:val="20"/>
                <w:szCs w:val="20"/>
              </w:rPr>
            </w:pPr>
            <w:r w:rsidRPr="00FC5211">
              <w:rPr>
                <w:rFonts w:ascii="Arial" w:hAnsi="Arial"/>
                <w:b/>
                <w:sz w:val="20"/>
              </w:rPr>
              <w:t>Mesures à prendre</w:t>
            </w:r>
            <w:r w:rsidR="00F46970">
              <w:rPr>
                <w:rFonts w:ascii="Arial" w:hAnsi="Arial"/>
                <w:b/>
                <w:sz w:val="20"/>
              </w:rPr>
              <w:t> :</w:t>
            </w:r>
            <w:r w:rsidRPr="00FC5211">
              <w:rPr>
                <w:rFonts w:ascii="Arial" w:hAnsi="Arial"/>
                <w:b/>
                <w:sz w:val="20"/>
              </w:rPr>
              <w:t xml:space="preserve">   Aucune mesure à prendre pour le moment.</w:t>
            </w:r>
          </w:p>
        </w:tc>
      </w:tr>
      <w:tr w:rsidR="00FC3A50" w:rsidRPr="00FC5211" w14:paraId="54D65BE3" w14:textId="77777777" w:rsidTr="009B54EA">
        <w:trPr>
          <w:tblCellSpacing w:w="0" w:type="dxa"/>
        </w:trPr>
        <w:tc>
          <w:tcPr>
            <w:tcW w:w="8940" w:type="dxa"/>
            <w:gridSpan w:val="4"/>
            <w:tcBorders>
              <w:top w:val="outset" w:sz="6" w:space="0" w:color="A8BAD2"/>
              <w:left w:val="outset" w:sz="6" w:space="0" w:color="A8BAD2"/>
              <w:bottom w:val="outset" w:sz="6" w:space="0" w:color="A8BAD2"/>
              <w:right w:val="outset" w:sz="6" w:space="0" w:color="A8BAD2"/>
            </w:tcBorders>
            <w:shd w:val="clear" w:color="auto" w:fill="auto"/>
          </w:tcPr>
          <w:p w14:paraId="21ABBF4B" w14:textId="10974E8B" w:rsidR="00FC3A50" w:rsidRPr="00FC5211" w:rsidRDefault="00FC3A50" w:rsidP="00070C09">
            <w:pPr>
              <w:rPr>
                <w:rFonts w:ascii="Arial" w:hAnsi="Arial" w:cs="Arial"/>
                <w:b/>
                <w:sz w:val="20"/>
                <w:szCs w:val="20"/>
              </w:rPr>
            </w:pPr>
            <w:r w:rsidRPr="00FC5211">
              <w:rPr>
                <w:rFonts w:ascii="Arial" w:hAnsi="Arial"/>
                <w:b/>
                <w:sz w:val="20"/>
              </w:rPr>
              <w:t>Mesures de suivi effectuées</w:t>
            </w:r>
            <w:r w:rsidR="00F46970">
              <w:rPr>
                <w:rFonts w:ascii="Arial" w:hAnsi="Arial"/>
                <w:b/>
                <w:sz w:val="20"/>
              </w:rPr>
              <w:t> : NA</w:t>
            </w:r>
          </w:p>
        </w:tc>
      </w:tr>
    </w:tbl>
    <w:p w14:paraId="3E9003C8" w14:textId="77777777" w:rsidR="002B3B57" w:rsidRPr="003105E1" w:rsidRDefault="002B3B57" w:rsidP="00925F2E">
      <w:pPr>
        <w:spacing w:before="100" w:beforeAutospacing="1" w:after="100" w:afterAutospacing="1" w:line="240" w:lineRule="auto"/>
        <w:rPr>
          <w:rFonts w:ascii="Arial" w:hAnsi="Arial" w:cs="Arial"/>
          <w:sz w:val="28"/>
          <w:szCs w:val="28"/>
        </w:rPr>
      </w:pPr>
    </w:p>
    <w:p w14:paraId="35EDF436" w14:textId="77777777" w:rsidR="00BC58F1" w:rsidRPr="00FC5211" w:rsidRDefault="005A1049" w:rsidP="00925F2E">
      <w:pPr>
        <w:spacing w:before="100" w:beforeAutospacing="1" w:after="100" w:afterAutospacing="1" w:line="240" w:lineRule="auto"/>
        <w:rPr>
          <w:rFonts w:ascii="Arial" w:hAnsi="Arial" w:cs="Arial"/>
          <w:b/>
          <w:sz w:val="28"/>
          <w:szCs w:val="28"/>
        </w:rPr>
      </w:pPr>
      <w:r w:rsidRPr="00FC5211">
        <w:rPr>
          <w:rFonts w:ascii="Arial" w:hAnsi="Arial"/>
          <w:b/>
          <w:sz w:val="28"/>
        </w:rPr>
        <w:t>Partie G – Historique des modifications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8"/>
        <w:gridCol w:w="3117"/>
      </w:tblGrid>
      <w:tr w:rsidR="001D5B82" w:rsidRPr="00FC5211" w14:paraId="6BBA5625" w14:textId="77777777" w:rsidTr="007F3698">
        <w:tc>
          <w:tcPr>
            <w:tcW w:w="3192" w:type="dxa"/>
          </w:tcPr>
          <w:p w14:paraId="04BE8C52" w14:textId="77777777" w:rsidR="001D5B82" w:rsidRPr="00FC5211" w:rsidRDefault="009E6129" w:rsidP="007F3698">
            <w:pPr>
              <w:spacing w:before="100" w:beforeAutospacing="1" w:after="100" w:afterAutospacing="1" w:line="240" w:lineRule="auto"/>
              <w:rPr>
                <w:rFonts w:ascii="Arial" w:eastAsia="Times New Roman" w:hAnsi="Arial" w:cs="Arial"/>
                <w:b/>
                <w:sz w:val="24"/>
                <w:szCs w:val="24"/>
              </w:rPr>
            </w:pPr>
            <w:r w:rsidRPr="00FC5211">
              <w:rPr>
                <w:rFonts w:ascii="Arial" w:hAnsi="Arial"/>
                <w:b/>
                <w:sz w:val="24"/>
              </w:rPr>
              <w:t>Date</w:t>
            </w:r>
          </w:p>
        </w:tc>
        <w:tc>
          <w:tcPr>
            <w:tcW w:w="3192" w:type="dxa"/>
          </w:tcPr>
          <w:p w14:paraId="1D19CAF5" w14:textId="77777777" w:rsidR="001D5B82" w:rsidRPr="00FC5211" w:rsidRDefault="009E6129" w:rsidP="007F3698">
            <w:pPr>
              <w:spacing w:before="100" w:beforeAutospacing="1" w:after="100" w:afterAutospacing="1" w:line="240" w:lineRule="auto"/>
              <w:rPr>
                <w:rFonts w:ascii="Arial" w:eastAsia="Times New Roman" w:hAnsi="Arial" w:cs="Arial"/>
                <w:b/>
                <w:sz w:val="24"/>
                <w:szCs w:val="24"/>
              </w:rPr>
            </w:pPr>
            <w:r w:rsidRPr="00FC5211">
              <w:rPr>
                <w:rFonts w:ascii="Arial" w:hAnsi="Arial"/>
                <w:b/>
                <w:sz w:val="24"/>
              </w:rPr>
              <w:t>Section modifiée</w:t>
            </w:r>
          </w:p>
        </w:tc>
        <w:tc>
          <w:tcPr>
            <w:tcW w:w="3192" w:type="dxa"/>
          </w:tcPr>
          <w:p w14:paraId="018BD015" w14:textId="77777777" w:rsidR="001D5B82" w:rsidRPr="00FC5211" w:rsidRDefault="009E6129" w:rsidP="007F3698">
            <w:pPr>
              <w:spacing w:before="100" w:beforeAutospacing="1" w:after="100" w:afterAutospacing="1" w:line="240" w:lineRule="auto"/>
              <w:rPr>
                <w:rFonts w:ascii="Arial" w:eastAsia="Times New Roman" w:hAnsi="Arial" w:cs="Arial"/>
                <w:b/>
                <w:sz w:val="24"/>
                <w:szCs w:val="24"/>
              </w:rPr>
            </w:pPr>
            <w:r w:rsidRPr="00FC5211">
              <w:rPr>
                <w:rFonts w:ascii="Arial" w:hAnsi="Arial"/>
                <w:b/>
                <w:sz w:val="24"/>
              </w:rPr>
              <w:t>Raison du changement</w:t>
            </w:r>
          </w:p>
        </w:tc>
      </w:tr>
      <w:tr w:rsidR="001D5B82" w:rsidRPr="00FC5211" w14:paraId="045B3F71" w14:textId="77777777" w:rsidTr="007F3698">
        <w:tc>
          <w:tcPr>
            <w:tcW w:w="3192" w:type="dxa"/>
          </w:tcPr>
          <w:p w14:paraId="6687C333" w14:textId="352400A9" w:rsidR="001D5B82" w:rsidRPr="00FC5211" w:rsidRDefault="0094660E" w:rsidP="007F3698">
            <w:pPr>
              <w:spacing w:before="100" w:beforeAutospacing="1" w:after="100" w:afterAutospacing="1" w:line="240" w:lineRule="auto"/>
              <w:rPr>
                <w:rFonts w:eastAsia="Times New Roman" w:cs="Calibri"/>
                <w:b/>
                <w:sz w:val="28"/>
                <w:szCs w:val="28"/>
              </w:rPr>
            </w:pPr>
            <w:r w:rsidRPr="0094660E">
              <w:rPr>
                <w:rFonts w:eastAsia="Times New Roman" w:cs="Calibri"/>
                <w:b/>
                <w:color w:val="FF0000"/>
                <w:sz w:val="28"/>
                <w:szCs w:val="28"/>
              </w:rPr>
              <w:t>…date adoption du présent programme</w:t>
            </w:r>
          </w:p>
        </w:tc>
        <w:tc>
          <w:tcPr>
            <w:tcW w:w="3192" w:type="dxa"/>
          </w:tcPr>
          <w:p w14:paraId="0158675A" w14:textId="5AB78428" w:rsidR="001D5B82" w:rsidRPr="00FC5211" w:rsidRDefault="00D600AA" w:rsidP="007F3698">
            <w:pPr>
              <w:spacing w:before="100" w:beforeAutospacing="1" w:after="100" w:afterAutospacing="1" w:line="240" w:lineRule="auto"/>
              <w:rPr>
                <w:rFonts w:eastAsia="Times New Roman" w:cs="Calibri"/>
                <w:b/>
                <w:sz w:val="28"/>
                <w:szCs w:val="28"/>
              </w:rPr>
            </w:pPr>
            <w:r>
              <w:rPr>
                <w:rFonts w:eastAsia="Times New Roman" w:cs="Calibri"/>
                <w:b/>
                <w:sz w:val="28"/>
                <w:szCs w:val="28"/>
              </w:rPr>
              <w:t>Nouveau programme.</w:t>
            </w:r>
          </w:p>
        </w:tc>
        <w:tc>
          <w:tcPr>
            <w:tcW w:w="3192" w:type="dxa"/>
          </w:tcPr>
          <w:p w14:paraId="3781A9C8" w14:textId="77777777" w:rsidR="001D5B82" w:rsidRPr="00FC5211" w:rsidRDefault="001D5B82" w:rsidP="007F3698">
            <w:pPr>
              <w:spacing w:before="100" w:beforeAutospacing="1" w:after="100" w:afterAutospacing="1" w:line="240" w:lineRule="auto"/>
              <w:rPr>
                <w:rFonts w:eastAsia="Times New Roman" w:cs="Calibri"/>
                <w:b/>
                <w:sz w:val="28"/>
                <w:szCs w:val="28"/>
              </w:rPr>
            </w:pPr>
          </w:p>
        </w:tc>
      </w:tr>
      <w:tr w:rsidR="001D5B82" w:rsidRPr="00FC5211" w14:paraId="30B5D285" w14:textId="77777777" w:rsidTr="007F3698">
        <w:tc>
          <w:tcPr>
            <w:tcW w:w="3192" w:type="dxa"/>
          </w:tcPr>
          <w:p w14:paraId="3B9D9291" w14:textId="77777777" w:rsidR="001D5B82" w:rsidRPr="00FC5211" w:rsidRDefault="001D5B82" w:rsidP="007F3698">
            <w:pPr>
              <w:spacing w:before="100" w:beforeAutospacing="1" w:after="100" w:afterAutospacing="1" w:line="240" w:lineRule="auto"/>
              <w:rPr>
                <w:rFonts w:eastAsia="Times New Roman" w:cs="Calibri"/>
                <w:b/>
                <w:sz w:val="28"/>
                <w:szCs w:val="28"/>
              </w:rPr>
            </w:pPr>
          </w:p>
        </w:tc>
        <w:tc>
          <w:tcPr>
            <w:tcW w:w="3192" w:type="dxa"/>
          </w:tcPr>
          <w:p w14:paraId="270C8737" w14:textId="77777777" w:rsidR="001D5B82" w:rsidRPr="00FC5211" w:rsidRDefault="001D5B82" w:rsidP="007F3698">
            <w:pPr>
              <w:spacing w:before="100" w:beforeAutospacing="1" w:after="100" w:afterAutospacing="1" w:line="240" w:lineRule="auto"/>
              <w:rPr>
                <w:rFonts w:eastAsia="Times New Roman" w:cs="Calibri"/>
                <w:b/>
                <w:sz w:val="28"/>
                <w:szCs w:val="28"/>
              </w:rPr>
            </w:pPr>
          </w:p>
        </w:tc>
        <w:tc>
          <w:tcPr>
            <w:tcW w:w="3192" w:type="dxa"/>
          </w:tcPr>
          <w:p w14:paraId="26AC07D9" w14:textId="77777777" w:rsidR="001D5B82" w:rsidRPr="00FC5211" w:rsidRDefault="001D5B82" w:rsidP="007F3698">
            <w:pPr>
              <w:spacing w:before="100" w:beforeAutospacing="1" w:after="100" w:afterAutospacing="1" w:line="240" w:lineRule="auto"/>
              <w:rPr>
                <w:rFonts w:eastAsia="Times New Roman" w:cs="Calibri"/>
                <w:b/>
                <w:sz w:val="28"/>
                <w:szCs w:val="28"/>
              </w:rPr>
            </w:pPr>
          </w:p>
        </w:tc>
      </w:tr>
      <w:tr w:rsidR="001D5B82" w:rsidRPr="00FC5211" w14:paraId="4138532D" w14:textId="77777777" w:rsidTr="007F3698">
        <w:tc>
          <w:tcPr>
            <w:tcW w:w="3192" w:type="dxa"/>
          </w:tcPr>
          <w:p w14:paraId="4A5A051E" w14:textId="77777777" w:rsidR="001D5B82" w:rsidRPr="00FC5211" w:rsidRDefault="001D5B82" w:rsidP="007F3698">
            <w:pPr>
              <w:spacing w:before="100" w:beforeAutospacing="1" w:after="100" w:afterAutospacing="1" w:line="240" w:lineRule="auto"/>
              <w:rPr>
                <w:rFonts w:eastAsia="Times New Roman" w:cs="Calibri"/>
                <w:b/>
                <w:sz w:val="28"/>
                <w:szCs w:val="28"/>
              </w:rPr>
            </w:pPr>
          </w:p>
        </w:tc>
        <w:tc>
          <w:tcPr>
            <w:tcW w:w="3192" w:type="dxa"/>
          </w:tcPr>
          <w:p w14:paraId="7A8330B4" w14:textId="77777777" w:rsidR="001D5B82" w:rsidRPr="00FC5211" w:rsidRDefault="001D5B82" w:rsidP="007F3698">
            <w:pPr>
              <w:spacing w:before="100" w:beforeAutospacing="1" w:after="100" w:afterAutospacing="1" w:line="240" w:lineRule="auto"/>
              <w:rPr>
                <w:rFonts w:eastAsia="Times New Roman" w:cs="Calibri"/>
                <w:b/>
                <w:sz w:val="28"/>
                <w:szCs w:val="28"/>
              </w:rPr>
            </w:pPr>
          </w:p>
        </w:tc>
        <w:tc>
          <w:tcPr>
            <w:tcW w:w="3192" w:type="dxa"/>
          </w:tcPr>
          <w:p w14:paraId="15F05D4F" w14:textId="77777777" w:rsidR="001D5B82" w:rsidRPr="00FC5211" w:rsidRDefault="001D5B82" w:rsidP="007F3698">
            <w:pPr>
              <w:spacing w:before="100" w:beforeAutospacing="1" w:after="100" w:afterAutospacing="1" w:line="240" w:lineRule="auto"/>
              <w:rPr>
                <w:rFonts w:eastAsia="Times New Roman" w:cs="Calibri"/>
                <w:b/>
                <w:sz w:val="28"/>
                <w:szCs w:val="28"/>
              </w:rPr>
            </w:pPr>
          </w:p>
        </w:tc>
      </w:tr>
      <w:tr w:rsidR="001D5B82" w:rsidRPr="00FC5211" w14:paraId="3CE75170" w14:textId="77777777" w:rsidTr="007F3698">
        <w:tc>
          <w:tcPr>
            <w:tcW w:w="3192" w:type="dxa"/>
          </w:tcPr>
          <w:p w14:paraId="28DBB705" w14:textId="77777777" w:rsidR="001D5B82" w:rsidRPr="00FC5211" w:rsidRDefault="001D5B82" w:rsidP="007F3698">
            <w:pPr>
              <w:spacing w:before="100" w:beforeAutospacing="1" w:after="100" w:afterAutospacing="1" w:line="240" w:lineRule="auto"/>
              <w:rPr>
                <w:rFonts w:eastAsia="Times New Roman" w:cs="Calibri"/>
                <w:b/>
                <w:sz w:val="28"/>
                <w:szCs w:val="28"/>
              </w:rPr>
            </w:pPr>
          </w:p>
        </w:tc>
        <w:tc>
          <w:tcPr>
            <w:tcW w:w="3192" w:type="dxa"/>
          </w:tcPr>
          <w:p w14:paraId="10091436" w14:textId="77777777" w:rsidR="001D5B82" w:rsidRPr="00FC5211" w:rsidRDefault="001D5B82" w:rsidP="007F3698">
            <w:pPr>
              <w:spacing w:before="100" w:beforeAutospacing="1" w:after="100" w:afterAutospacing="1" w:line="240" w:lineRule="auto"/>
              <w:rPr>
                <w:rFonts w:eastAsia="Times New Roman" w:cs="Calibri"/>
                <w:b/>
                <w:sz w:val="28"/>
                <w:szCs w:val="28"/>
              </w:rPr>
            </w:pPr>
          </w:p>
        </w:tc>
        <w:tc>
          <w:tcPr>
            <w:tcW w:w="3192" w:type="dxa"/>
          </w:tcPr>
          <w:p w14:paraId="4759037B" w14:textId="77777777" w:rsidR="001D5B82" w:rsidRPr="00FC5211" w:rsidRDefault="001D5B82" w:rsidP="007F3698">
            <w:pPr>
              <w:spacing w:before="100" w:beforeAutospacing="1" w:after="100" w:afterAutospacing="1" w:line="240" w:lineRule="auto"/>
              <w:rPr>
                <w:rFonts w:eastAsia="Times New Roman" w:cs="Calibri"/>
                <w:b/>
                <w:sz w:val="28"/>
                <w:szCs w:val="28"/>
              </w:rPr>
            </w:pPr>
          </w:p>
        </w:tc>
      </w:tr>
      <w:tr w:rsidR="001D5B82" w:rsidRPr="00FC5211" w14:paraId="564A0BB9" w14:textId="77777777" w:rsidTr="007F3698">
        <w:tc>
          <w:tcPr>
            <w:tcW w:w="3192" w:type="dxa"/>
          </w:tcPr>
          <w:p w14:paraId="112C01AB" w14:textId="77777777" w:rsidR="001D5B82" w:rsidRPr="00FC5211" w:rsidRDefault="001D5B82" w:rsidP="007F3698">
            <w:pPr>
              <w:spacing w:before="100" w:beforeAutospacing="1" w:after="100" w:afterAutospacing="1" w:line="240" w:lineRule="auto"/>
              <w:rPr>
                <w:rFonts w:eastAsia="Times New Roman" w:cs="Calibri"/>
                <w:b/>
                <w:sz w:val="28"/>
                <w:szCs w:val="28"/>
              </w:rPr>
            </w:pPr>
          </w:p>
        </w:tc>
        <w:tc>
          <w:tcPr>
            <w:tcW w:w="3192" w:type="dxa"/>
          </w:tcPr>
          <w:p w14:paraId="6048B7A3" w14:textId="77777777" w:rsidR="001D5B82" w:rsidRPr="00FC5211" w:rsidRDefault="001D5B82" w:rsidP="007F3698">
            <w:pPr>
              <w:spacing w:before="100" w:beforeAutospacing="1" w:after="100" w:afterAutospacing="1" w:line="240" w:lineRule="auto"/>
              <w:rPr>
                <w:rFonts w:eastAsia="Times New Roman" w:cs="Calibri"/>
                <w:b/>
                <w:sz w:val="28"/>
                <w:szCs w:val="28"/>
              </w:rPr>
            </w:pPr>
          </w:p>
        </w:tc>
        <w:tc>
          <w:tcPr>
            <w:tcW w:w="3192" w:type="dxa"/>
          </w:tcPr>
          <w:p w14:paraId="60B9E318" w14:textId="77777777" w:rsidR="001D5B82" w:rsidRPr="00FC5211" w:rsidRDefault="001D5B82" w:rsidP="007F3698">
            <w:pPr>
              <w:spacing w:before="100" w:beforeAutospacing="1" w:after="100" w:afterAutospacing="1" w:line="240" w:lineRule="auto"/>
              <w:rPr>
                <w:rFonts w:eastAsia="Times New Roman" w:cs="Calibri"/>
                <w:b/>
                <w:sz w:val="28"/>
                <w:szCs w:val="28"/>
              </w:rPr>
            </w:pPr>
          </w:p>
        </w:tc>
      </w:tr>
    </w:tbl>
    <w:p w14:paraId="71B0A9A5" w14:textId="77777777" w:rsidR="00AC17B0" w:rsidRPr="00FC5211" w:rsidRDefault="00AC17B0" w:rsidP="00925F2E">
      <w:pPr>
        <w:spacing w:before="100" w:beforeAutospacing="1" w:after="100" w:afterAutospacing="1" w:line="240" w:lineRule="auto"/>
        <w:rPr>
          <w:rFonts w:eastAsia="Times New Roman" w:cs="Calibri"/>
          <w:b/>
          <w:sz w:val="28"/>
          <w:szCs w:val="28"/>
        </w:rPr>
      </w:pPr>
    </w:p>
    <w:p w14:paraId="21691F4C" w14:textId="77777777" w:rsidR="00AC17B0" w:rsidRPr="00FC5211" w:rsidRDefault="00AC17B0" w:rsidP="00925F2E">
      <w:pPr>
        <w:spacing w:before="100" w:beforeAutospacing="1" w:after="100" w:afterAutospacing="1" w:line="240" w:lineRule="auto"/>
        <w:rPr>
          <w:rFonts w:eastAsia="Times New Roman" w:cs="Calibri"/>
          <w:b/>
          <w:sz w:val="28"/>
          <w:szCs w:val="28"/>
        </w:rPr>
      </w:pPr>
    </w:p>
    <w:p w14:paraId="58E25FEE" w14:textId="77777777" w:rsidR="00AC17B0" w:rsidRPr="00FC5211" w:rsidRDefault="00AC17B0" w:rsidP="00925F2E">
      <w:pPr>
        <w:spacing w:before="100" w:beforeAutospacing="1" w:after="100" w:afterAutospacing="1" w:line="240" w:lineRule="auto"/>
        <w:rPr>
          <w:rFonts w:eastAsia="Times New Roman" w:cs="Calibri"/>
          <w:b/>
          <w:sz w:val="28"/>
          <w:szCs w:val="28"/>
        </w:rPr>
      </w:pPr>
    </w:p>
    <w:p w14:paraId="7F870593" w14:textId="77777777" w:rsidR="00AC17B0" w:rsidRPr="00FC5211" w:rsidRDefault="00AC17B0" w:rsidP="00925F2E">
      <w:pPr>
        <w:spacing w:before="100" w:beforeAutospacing="1" w:after="100" w:afterAutospacing="1" w:line="240" w:lineRule="auto"/>
        <w:rPr>
          <w:rFonts w:eastAsia="Times New Roman" w:cs="Calibri"/>
          <w:b/>
          <w:sz w:val="28"/>
          <w:szCs w:val="28"/>
        </w:rPr>
      </w:pPr>
    </w:p>
    <w:p w14:paraId="79EDC99E" w14:textId="77777777" w:rsidR="00AC17B0" w:rsidRPr="00FC5211" w:rsidRDefault="00AC17B0" w:rsidP="00925F2E">
      <w:pPr>
        <w:spacing w:before="100" w:beforeAutospacing="1" w:after="100" w:afterAutospacing="1" w:line="240" w:lineRule="auto"/>
        <w:rPr>
          <w:rFonts w:eastAsia="Times New Roman" w:cs="Calibri"/>
          <w:b/>
          <w:sz w:val="28"/>
          <w:szCs w:val="28"/>
        </w:rPr>
      </w:pPr>
    </w:p>
    <w:p w14:paraId="325C9DEC" w14:textId="77777777" w:rsidR="00AC17B0" w:rsidRPr="00FC5211" w:rsidRDefault="00AC17B0" w:rsidP="00925F2E">
      <w:pPr>
        <w:spacing w:before="100" w:beforeAutospacing="1" w:after="100" w:afterAutospacing="1" w:line="240" w:lineRule="auto"/>
        <w:rPr>
          <w:rFonts w:eastAsia="Times New Roman" w:cs="Calibri"/>
          <w:b/>
          <w:sz w:val="28"/>
          <w:szCs w:val="28"/>
        </w:rPr>
      </w:pPr>
    </w:p>
    <w:p w14:paraId="26233363" w14:textId="77777777" w:rsidR="00AC17B0" w:rsidRPr="00FC5211" w:rsidRDefault="00AC17B0" w:rsidP="00925F2E">
      <w:pPr>
        <w:spacing w:before="100" w:beforeAutospacing="1" w:after="100" w:afterAutospacing="1" w:line="240" w:lineRule="auto"/>
        <w:rPr>
          <w:rFonts w:eastAsia="Times New Roman" w:cs="Calibri"/>
          <w:b/>
          <w:sz w:val="28"/>
          <w:szCs w:val="28"/>
        </w:rPr>
      </w:pPr>
    </w:p>
    <w:p w14:paraId="2F772FD6" w14:textId="77777777" w:rsidR="00AC17B0" w:rsidRPr="00FC5211" w:rsidRDefault="00AC17B0" w:rsidP="00925F2E">
      <w:pPr>
        <w:spacing w:before="100" w:beforeAutospacing="1" w:after="100" w:afterAutospacing="1" w:line="240" w:lineRule="auto"/>
        <w:rPr>
          <w:rFonts w:eastAsia="Times New Roman" w:cs="Calibri"/>
          <w:b/>
          <w:sz w:val="28"/>
          <w:szCs w:val="28"/>
        </w:rPr>
      </w:pPr>
    </w:p>
    <w:p w14:paraId="0A72FA8A" w14:textId="77777777" w:rsidR="001D5B82" w:rsidRPr="00FC5211" w:rsidRDefault="00693BC5" w:rsidP="00925F2E">
      <w:pPr>
        <w:spacing w:before="100" w:beforeAutospacing="1" w:after="100" w:afterAutospacing="1" w:line="240" w:lineRule="auto"/>
        <w:rPr>
          <w:rFonts w:ascii="Arial" w:eastAsia="Times New Roman" w:hAnsi="Arial" w:cs="Arial"/>
          <w:b/>
          <w:sz w:val="32"/>
          <w:szCs w:val="32"/>
        </w:rPr>
      </w:pPr>
      <w:r w:rsidRPr="00FC5211">
        <w:br w:type="page"/>
      </w:r>
      <w:r w:rsidRPr="00FC5211">
        <w:rPr>
          <w:rFonts w:ascii="Arial" w:hAnsi="Arial"/>
          <w:b/>
          <w:sz w:val="32"/>
        </w:rPr>
        <w:t>Annexe</w:t>
      </w:r>
    </w:p>
    <w:p w14:paraId="780232C8" w14:textId="77777777" w:rsidR="009C6E88" w:rsidRPr="00FC5211" w:rsidRDefault="009C6E88" w:rsidP="009C6E88">
      <w:pPr>
        <w:pStyle w:val="En-tte"/>
        <w:rPr>
          <w:rFonts w:ascii="Arial" w:hAnsi="Arial" w:cs="Arial"/>
          <w:b/>
          <w:sz w:val="28"/>
          <w:szCs w:val="28"/>
        </w:rPr>
      </w:pPr>
      <w:r w:rsidRPr="00FC5211">
        <w:rPr>
          <w:rFonts w:ascii="Arial" w:hAnsi="Arial"/>
          <w:b/>
          <w:sz w:val="28"/>
        </w:rPr>
        <w:t>Outil d’évaluation des risques liés à des clients</w:t>
      </w:r>
    </w:p>
    <w:p w14:paraId="07631AC5" w14:textId="77777777" w:rsidR="009C6E88" w:rsidRPr="003105E1" w:rsidRDefault="009C6E88" w:rsidP="009C6E88">
      <w:pPr>
        <w:pStyle w:val="En-tte"/>
        <w:rPr>
          <w:rFonts w:ascii="Arial" w:hAnsi="Arial" w:cs="Arial"/>
          <w:sz w:val="24"/>
          <w:szCs w:val="24"/>
        </w:rPr>
      </w:pPr>
    </w:p>
    <w:p w14:paraId="0006B1A4" w14:textId="77777777" w:rsidR="009C6E88" w:rsidRPr="00FC5211" w:rsidRDefault="009C6E88" w:rsidP="009C6E88">
      <w:pPr>
        <w:pStyle w:val="En-tte"/>
        <w:rPr>
          <w:rFonts w:ascii="Arial" w:hAnsi="Arial" w:cs="Arial"/>
        </w:rPr>
      </w:pPr>
      <w:r w:rsidRPr="00FC5211">
        <w:rPr>
          <w:rFonts w:ascii="Arial" w:hAnsi="Arial"/>
        </w:rPr>
        <w:t xml:space="preserve">Cet outil est utilisé pour consigner l’évaluation des risques liés à un client lorsque des caractéristiques à risque élevé automatique sont présentes ou s’il y a des indicateurs de risque élevé potentiel au moment de l’accueil ou lors d’un contrôle. </w:t>
      </w:r>
    </w:p>
    <w:p w14:paraId="1BD98B4A" w14:textId="77777777" w:rsidR="009C6E88" w:rsidRPr="003105E1" w:rsidRDefault="009C6E88" w:rsidP="009C6E88">
      <w:pPr>
        <w:pStyle w:val="En-tte"/>
        <w:rPr>
          <w:rFonts w:ascii="Arial" w:hAnsi="Arial" w:cs="Arial"/>
          <w:b/>
          <w:sz w:val="24"/>
          <w:szCs w:val="24"/>
        </w:rPr>
      </w:pPr>
    </w:p>
    <w:p w14:paraId="03C15DE5" w14:textId="77777777" w:rsidR="009C6E88" w:rsidRPr="00FC5211" w:rsidRDefault="00A57F94" w:rsidP="009C6E88">
      <w:pPr>
        <w:pStyle w:val="En-tte"/>
        <w:rPr>
          <w:rFonts w:ascii="Arial" w:hAnsi="Arial" w:cs="Arial"/>
          <w:b/>
          <w:sz w:val="24"/>
          <w:szCs w:val="24"/>
        </w:rPr>
      </w:pPr>
      <w:r w:rsidRPr="00FC5211">
        <w:rPr>
          <w:rFonts w:ascii="Arial" w:hAnsi="Arial"/>
          <w:b/>
          <w:sz w:val="24"/>
        </w:rPr>
        <w:t>Inscrivez dans l’encadré ci-après ce qui justifie l’attribution de ce niveau de risque pour le client.</w:t>
      </w:r>
    </w:p>
    <w:p w14:paraId="2C3BCA4C" w14:textId="77777777" w:rsidR="009C6E88" w:rsidRPr="003105E1" w:rsidRDefault="009C6E88" w:rsidP="009C6E88">
      <w:pPr>
        <w:spacing w:after="0"/>
        <w:rPr>
          <w:rFonts w:ascii="Arial" w:hAnsi="Arial" w:cs="Arial"/>
          <w:b/>
          <w:sz w:val="24"/>
          <w:szCs w:val="24"/>
        </w:rPr>
      </w:pPr>
    </w:p>
    <w:p w14:paraId="0CCC909E" w14:textId="2E3EF5AD" w:rsidR="009C6E88" w:rsidRPr="00FC5211" w:rsidRDefault="009C6E88" w:rsidP="009C6E88">
      <w:pPr>
        <w:spacing w:after="0"/>
        <w:rPr>
          <w:rFonts w:ascii="Arial" w:hAnsi="Arial" w:cs="Arial"/>
        </w:rPr>
      </w:pPr>
      <w:r w:rsidRPr="00FC5211">
        <w:rPr>
          <w:rFonts w:ascii="Arial" w:hAnsi="Arial"/>
          <w:b/>
          <w:sz w:val="24"/>
        </w:rPr>
        <w:t>Caractéristiques à risque élevé automatique</w:t>
      </w:r>
      <w:r w:rsidRPr="00FC5211">
        <w:rPr>
          <w:rFonts w:ascii="Arial" w:hAnsi="Arial"/>
          <w:b/>
          <w:sz w:val="28"/>
        </w:rPr>
        <w:t xml:space="preserve"> </w:t>
      </w:r>
      <w:r w:rsidRPr="00FC5211">
        <w:rPr>
          <w:rFonts w:ascii="Arial" w:hAnsi="Arial"/>
        </w:rPr>
        <w:t>– Si l’un des indicateurs ci-après est présent, le client est à risque élevé.</w:t>
      </w:r>
    </w:p>
    <w:p w14:paraId="1ED4AA0F" w14:textId="77777777" w:rsidR="009C6E88" w:rsidRPr="00FC5211" w:rsidRDefault="00CD1E5D" w:rsidP="009C6E88">
      <w:pPr>
        <w:pStyle w:val="Paragraphedeliste"/>
        <w:numPr>
          <w:ilvl w:val="0"/>
          <w:numId w:val="38"/>
        </w:numPr>
        <w:spacing w:after="0" w:line="240" w:lineRule="auto"/>
        <w:ind w:left="450" w:firstLine="0"/>
        <w:contextualSpacing w:val="0"/>
        <w:rPr>
          <w:rFonts w:ascii="Arial" w:hAnsi="Arial" w:cs="Arial"/>
        </w:rPr>
      </w:pPr>
      <w:r w:rsidRPr="00FC5211">
        <w:rPr>
          <w:rFonts w:ascii="Arial" w:hAnsi="Arial"/>
        </w:rPr>
        <w:t xml:space="preserve">Une personne politiquement vulnérable </w:t>
      </w:r>
    </w:p>
    <w:p w14:paraId="5F8CBED0" w14:textId="77777777" w:rsidR="009C6E88" w:rsidRPr="00FC5211" w:rsidRDefault="00CD1E5D" w:rsidP="009C6E88">
      <w:pPr>
        <w:pStyle w:val="Paragraphedeliste"/>
        <w:numPr>
          <w:ilvl w:val="0"/>
          <w:numId w:val="38"/>
        </w:numPr>
        <w:spacing w:after="0" w:line="240" w:lineRule="auto"/>
        <w:ind w:left="450" w:firstLine="0"/>
        <w:contextualSpacing w:val="0"/>
        <w:rPr>
          <w:rFonts w:ascii="Arial" w:hAnsi="Arial" w:cs="Arial"/>
        </w:rPr>
      </w:pPr>
      <w:r w:rsidRPr="00FC5211">
        <w:rPr>
          <w:rFonts w:ascii="Arial" w:hAnsi="Arial"/>
        </w:rPr>
        <w:t>Un client pour lequel une déclaration d’opération douteuse ou de financement d’activités terroristes a été présentée</w:t>
      </w:r>
    </w:p>
    <w:p w14:paraId="358128B3" w14:textId="77777777" w:rsidR="009C6E88" w:rsidRPr="00FC5211" w:rsidRDefault="00CD1E5D" w:rsidP="009C6E88">
      <w:pPr>
        <w:pStyle w:val="Paragraphedeliste"/>
        <w:numPr>
          <w:ilvl w:val="0"/>
          <w:numId w:val="38"/>
        </w:numPr>
        <w:spacing w:after="0" w:line="240" w:lineRule="auto"/>
        <w:ind w:left="450" w:firstLine="0"/>
        <w:contextualSpacing w:val="0"/>
        <w:rPr>
          <w:rFonts w:ascii="Arial" w:hAnsi="Arial" w:cs="Arial"/>
        </w:rPr>
      </w:pPr>
      <w:r w:rsidRPr="00FC5211">
        <w:rPr>
          <w:rFonts w:ascii="Arial" w:hAnsi="Arial"/>
        </w:rPr>
        <w:t>Un client qui a été identifié comme terroriste</w:t>
      </w:r>
    </w:p>
    <w:p w14:paraId="37032D86" w14:textId="77777777" w:rsidR="009C6E88" w:rsidRPr="00FC5211" w:rsidRDefault="00CD1E5D" w:rsidP="009C6E88">
      <w:pPr>
        <w:pStyle w:val="Paragraphedeliste"/>
        <w:numPr>
          <w:ilvl w:val="0"/>
          <w:numId w:val="38"/>
        </w:numPr>
        <w:spacing w:after="0" w:line="240" w:lineRule="auto"/>
        <w:ind w:left="450" w:firstLine="0"/>
        <w:contextualSpacing w:val="0"/>
        <w:rPr>
          <w:rFonts w:ascii="Arial" w:hAnsi="Arial" w:cs="Arial"/>
        </w:rPr>
      </w:pPr>
      <w:r w:rsidRPr="00FC5211">
        <w:rPr>
          <w:rFonts w:ascii="Arial" w:hAnsi="Arial"/>
        </w:rPr>
        <w:t>Un client pour lequel nous ne sommes pas en mesure d’obtenir ni de confirmer les renseignements sur les bénéficiaires effectifs</w:t>
      </w:r>
    </w:p>
    <w:p w14:paraId="0FF646FF" w14:textId="04148FA7" w:rsidR="0031001D" w:rsidRPr="00FC5211" w:rsidRDefault="0031001D" w:rsidP="0031001D">
      <w:pPr>
        <w:pStyle w:val="Paragraphedeliste"/>
        <w:numPr>
          <w:ilvl w:val="0"/>
          <w:numId w:val="38"/>
        </w:numPr>
        <w:spacing w:after="0" w:line="240" w:lineRule="auto"/>
        <w:ind w:left="450" w:firstLine="0"/>
        <w:contextualSpacing w:val="0"/>
        <w:rPr>
          <w:rFonts w:ascii="Arial" w:hAnsi="Arial" w:cs="Arial"/>
        </w:rPr>
      </w:pPr>
      <w:r w:rsidRPr="00FC5211">
        <w:rPr>
          <w:rFonts w:ascii="Arial" w:hAnsi="Arial"/>
        </w:rPr>
        <w:t xml:space="preserve">Un client dont le compte comporte des opérations entrantes et sortantes avec des pays visés par les directives ministérielles (sans égard au montant) </w:t>
      </w:r>
    </w:p>
    <w:p w14:paraId="760E6BE4" w14:textId="77777777" w:rsidR="009C6E88" w:rsidRPr="003105E1" w:rsidRDefault="009C6E88" w:rsidP="009C6E88">
      <w:pPr>
        <w:spacing w:after="0"/>
        <w:rPr>
          <w:rFonts w:ascii="Arial" w:hAnsi="Arial" w:cs="Arial"/>
          <w:b/>
        </w:rPr>
      </w:pPr>
    </w:p>
    <w:p w14:paraId="224E0011" w14:textId="77777777" w:rsidR="009C6E88" w:rsidRPr="00FC5211" w:rsidRDefault="009C6E88" w:rsidP="009C6E88">
      <w:pPr>
        <w:rPr>
          <w:rFonts w:ascii="Arial" w:hAnsi="Arial" w:cs="Arial"/>
        </w:rPr>
      </w:pPr>
      <w:r w:rsidRPr="00FC5211">
        <w:rPr>
          <w:rFonts w:ascii="Arial" w:hAnsi="Arial"/>
          <w:b/>
          <w:sz w:val="24"/>
        </w:rPr>
        <w:t>Indicateurs de risque élevé potentiel</w:t>
      </w:r>
      <w:r w:rsidRPr="00FC5211">
        <w:rPr>
          <w:rFonts w:ascii="Arial" w:hAnsi="Arial"/>
        </w:rPr>
        <w:t xml:space="preserve"> – Un seul des indicateurs peut être suffisant pour que le client soit évalué comme représentant un risque élevé et, en règle générale, s’il y a trois indicateurs ou plus, le client devrait être considéré comme à risque élevé par défaut. Cela peut varier selon notre connaissance d’autres facteurs dans le profil du client, comme les produits qu’il détient, la longévité de la relation avec celui-ci, la provenance des fonds, etc.    </w:t>
      </w:r>
    </w:p>
    <w:p w14:paraId="256557EE" w14:textId="77777777" w:rsidR="009C6E88" w:rsidRPr="00FC5211" w:rsidRDefault="009C6E88" w:rsidP="009C6E88">
      <w:pPr>
        <w:spacing w:after="0" w:line="240" w:lineRule="auto"/>
        <w:rPr>
          <w:rFonts w:ascii="Arial" w:hAnsi="Arial" w:cs="Arial"/>
          <w:b/>
          <w:sz w:val="24"/>
          <w:szCs w:val="24"/>
        </w:rPr>
      </w:pPr>
      <w:r w:rsidRPr="00FC5211">
        <w:rPr>
          <w:rFonts w:ascii="Arial" w:hAnsi="Arial"/>
          <w:b/>
          <w:sz w:val="24"/>
        </w:rPr>
        <w:t>Caractéristiques du client, produit, service, mode de prestation :</w:t>
      </w:r>
    </w:p>
    <w:p w14:paraId="3BEB1170" w14:textId="77777777" w:rsidR="00FC14A3" w:rsidRPr="00FC5211" w:rsidRDefault="00FC14A3" w:rsidP="009C6E88">
      <w:pPr>
        <w:pStyle w:val="Paragraphedeliste"/>
        <w:numPr>
          <w:ilvl w:val="0"/>
          <w:numId w:val="47"/>
        </w:numPr>
        <w:spacing w:after="0" w:line="240" w:lineRule="auto"/>
        <w:contextualSpacing w:val="0"/>
        <w:rPr>
          <w:rFonts w:ascii="Arial" w:hAnsi="Arial" w:cs="Arial"/>
        </w:rPr>
      </w:pPr>
      <w:r w:rsidRPr="00FC5211">
        <w:rPr>
          <w:rFonts w:ascii="Arial" w:hAnsi="Arial"/>
        </w:rPr>
        <w:t>National politiquement vulnérable, dirigeant d’une organisation internationale et personne étroitement associée</w:t>
      </w:r>
    </w:p>
    <w:p w14:paraId="4408D692" w14:textId="77777777" w:rsidR="009C6E88" w:rsidRPr="00FC5211" w:rsidRDefault="009C6E88" w:rsidP="009C6E88">
      <w:pPr>
        <w:pStyle w:val="Paragraphedeliste"/>
        <w:numPr>
          <w:ilvl w:val="0"/>
          <w:numId w:val="47"/>
        </w:numPr>
        <w:spacing w:after="0" w:line="240" w:lineRule="auto"/>
        <w:contextualSpacing w:val="0"/>
        <w:rPr>
          <w:rFonts w:ascii="Arial" w:hAnsi="Arial" w:cs="Arial"/>
        </w:rPr>
      </w:pPr>
      <w:r w:rsidRPr="00FC5211">
        <w:rPr>
          <w:rFonts w:ascii="Arial" w:hAnsi="Arial"/>
        </w:rPr>
        <w:t>Paiements de primes ou dépôts effectués par ordre électronique à partir de territoires situés à l’étranger</w:t>
      </w:r>
    </w:p>
    <w:p w14:paraId="221C738F" w14:textId="77777777" w:rsidR="009C6E88" w:rsidRPr="00FC5211" w:rsidRDefault="009C6E88" w:rsidP="009C6E88">
      <w:pPr>
        <w:pStyle w:val="Paragraphedeliste"/>
        <w:numPr>
          <w:ilvl w:val="0"/>
          <w:numId w:val="47"/>
        </w:numPr>
        <w:spacing w:after="0" w:line="240" w:lineRule="auto"/>
        <w:contextualSpacing w:val="0"/>
        <w:rPr>
          <w:rFonts w:ascii="Arial" w:hAnsi="Arial" w:cs="Arial"/>
        </w:rPr>
      </w:pPr>
      <w:r w:rsidRPr="00FC5211">
        <w:rPr>
          <w:rFonts w:ascii="Arial" w:hAnsi="Arial"/>
        </w:rPr>
        <w:t>Implication d’un tiers sans motif raisonnable</w:t>
      </w:r>
    </w:p>
    <w:p w14:paraId="388A0A98" w14:textId="77777777" w:rsidR="009C6E88" w:rsidRPr="00FC5211" w:rsidRDefault="009C6E88" w:rsidP="009C6E88">
      <w:pPr>
        <w:pStyle w:val="Paragraphedeliste"/>
        <w:numPr>
          <w:ilvl w:val="0"/>
          <w:numId w:val="47"/>
        </w:numPr>
        <w:spacing w:after="0" w:line="240" w:lineRule="auto"/>
        <w:ind w:left="540" w:hanging="90"/>
        <w:contextualSpacing w:val="0"/>
        <w:rPr>
          <w:rFonts w:ascii="Arial" w:hAnsi="Arial" w:cs="Arial"/>
        </w:rPr>
      </w:pPr>
      <w:r w:rsidRPr="00FC5211">
        <w:rPr>
          <w:rFonts w:ascii="Arial" w:hAnsi="Arial"/>
        </w:rPr>
        <w:t>Profession – professions à risque élevé (p. ex., entreprises dont les activités reposent grandement sur les opérations en espèces, entreprises extraterritoriales, entreprises qui exercent des activités dans des pays à risque élevé, jeu en ligne, entreprises de services monétaires, sociétés d’importation / d’exportation)</w:t>
      </w:r>
    </w:p>
    <w:p w14:paraId="22C5344D" w14:textId="77777777" w:rsidR="009C6E88" w:rsidRPr="00FC5211" w:rsidRDefault="009C6E88" w:rsidP="009C6E88">
      <w:pPr>
        <w:pStyle w:val="Paragraphedeliste"/>
        <w:numPr>
          <w:ilvl w:val="0"/>
          <w:numId w:val="47"/>
        </w:numPr>
        <w:spacing w:after="0" w:line="240" w:lineRule="auto"/>
        <w:contextualSpacing w:val="0"/>
        <w:rPr>
          <w:rFonts w:ascii="Arial" w:hAnsi="Arial" w:cs="Arial"/>
        </w:rPr>
      </w:pPr>
      <w:r w:rsidRPr="00FC5211">
        <w:rPr>
          <w:rFonts w:ascii="Arial" w:hAnsi="Arial"/>
        </w:rPr>
        <w:t>Structure de l’entreprise ou opérations du client qui semblent inhabituellement complexes</w:t>
      </w:r>
    </w:p>
    <w:p w14:paraId="0274219A" w14:textId="77777777" w:rsidR="009C6E88" w:rsidRPr="00FC5211" w:rsidRDefault="009C6E88" w:rsidP="009C6E88">
      <w:pPr>
        <w:pStyle w:val="Paragraphedeliste"/>
        <w:numPr>
          <w:ilvl w:val="0"/>
          <w:numId w:val="47"/>
        </w:numPr>
        <w:spacing w:after="0" w:line="240" w:lineRule="auto"/>
        <w:contextualSpacing w:val="0"/>
        <w:rPr>
          <w:rFonts w:ascii="Arial" w:hAnsi="Arial" w:cs="Arial"/>
        </w:rPr>
      </w:pPr>
      <w:r w:rsidRPr="00FC5211">
        <w:rPr>
          <w:rFonts w:ascii="Arial" w:hAnsi="Arial"/>
        </w:rPr>
        <w:t>Identification du client à distance sans motif valable</w:t>
      </w:r>
    </w:p>
    <w:p w14:paraId="3C39CA31" w14:textId="77777777" w:rsidR="00827DF0" w:rsidRPr="00FC5211" w:rsidRDefault="00C622B8" w:rsidP="00827DF0">
      <w:pPr>
        <w:pStyle w:val="Paragraphedeliste"/>
        <w:numPr>
          <w:ilvl w:val="0"/>
          <w:numId w:val="47"/>
        </w:numPr>
        <w:spacing w:after="0" w:line="240" w:lineRule="auto"/>
        <w:contextualSpacing w:val="0"/>
        <w:rPr>
          <w:rFonts w:ascii="Arial" w:hAnsi="Arial" w:cs="Arial"/>
        </w:rPr>
      </w:pPr>
      <w:r w:rsidRPr="00FC5211">
        <w:rPr>
          <w:rFonts w:ascii="Arial" w:hAnsi="Arial"/>
        </w:rPr>
        <w:t>Participation de gardiens (c.-à-d. comptables, avocats) sans motif valable</w:t>
      </w:r>
    </w:p>
    <w:p w14:paraId="100E8AF4" w14:textId="77777777" w:rsidR="009C6E88" w:rsidRPr="00FC5211" w:rsidRDefault="009C6E88" w:rsidP="009C6E88">
      <w:pPr>
        <w:spacing w:after="0"/>
        <w:rPr>
          <w:rFonts w:ascii="Arial" w:hAnsi="Arial" w:cs="Arial"/>
          <w:b/>
          <w:i/>
        </w:rPr>
      </w:pPr>
    </w:p>
    <w:p w14:paraId="18F57242" w14:textId="77777777" w:rsidR="009C6E88" w:rsidRPr="00FC5211" w:rsidRDefault="009C6E88" w:rsidP="009C6E88">
      <w:pPr>
        <w:spacing w:after="0"/>
        <w:rPr>
          <w:rFonts w:ascii="Arial" w:hAnsi="Arial" w:cs="Arial"/>
          <w:sz w:val="24"/>
          <w:szCs w:val="24"/>
        </w:rPr>
      </w:pPr>
      <w:r w:rsidRPr="00FC5211">
        <w:rPr>
          <w:rFonts w:ascii="Arial" w:hAnsi="Arial"/>
          <w:b/>
          <w:sz w:val="24"/>
        </w:rPr>
        <w:t>Géographie</w:t>
      </w:r>
      <w:r w:rsidRPr="00FC5211">
        <w:rPr>
          <w:rFonts w:ascii="Arial" w:hAnsi="Arial"/>
          <w:sz w:val="24"/>
        </w:rPr>
        <w:t> :</w:t>
      </w:r>
    </w:p>
    <w:p w14:paraId="1B2D099F" w14:textId="77777777" w:rsidR="009C6E88" w:rsidRPr="00FC5211" w:rsidRDefault="009C6E88" w:rsidP="009C6E88">
      <w:pPr>
        <w:pStyle w:val="Paragraphedeliste"/>
        <w:numPr>
          <w:ilvl w:val="0"/>
          <w:numId w:val="47"/>
        </w:numPr>
        <w:spacing w:after="0" w:line="240" w:lineRule="auto"/>
        <w:contextualSpacing w:val="0"/>
        <w:rPr>
          <w:rFonts w:ascii="Arial" w:hAnsi="Arial" w:cs="Arial"/>
        </w:rPr>
      </w:pPr>
      <w:r w:rsidRPr="00FC5211">
        <w:rPr>
          <w:rFonts w:ascii="Arial" w:hAnsi="Arial"/>
        </w:rPr>
        <w:t>Le client réside hors de la région locale ou normale des clients</w:t>
      </w:r>
    </w:p>
    <w:p w14:paraId="29D6E2B8" w14:textId="77777777" w:rsidR="009C6E88" w:rsidRPr="00FC5211" w:rsidRDefault="009C6E88" w:rsidP="009C6E88">
      <w:pPr>
        <w:pStyle w:val="Paragraphedeliste"/>
        <w:numPr>
          <w:ilvl w:val="0"/>
          <w:numId w:val="47"/>
        </w:numPr>
        <w:spacing w:after="0" w:line="240" w:lineRule="auto"/>
        <w:contextualSpacing w:val="0"/>
        <w:rPr>
          <w:rFonts w:ascii="Arial" w:hAnsi="Arial" w:cs="Arial"/>
        </w:rPr>
      </w:pPr>
      <w:r w:rsidRPr="00FC5211">
        <w:rPr>
          <w:rFonts w:ascii="Arial" w:hAnsi="Arial"/>
        </w:rPr>
        <w:t>Le client réside dans une région reconnue pour la criminalité</w:t>
      </w:r>
    </w:p>
    <w:p w14:paraId="33C46B09" w14:textId="77777777" w:rsidR="00EA3D87" w:rsidRPr="00FC5211" w:rsidRDefault="009C6E88" w:rsidP="00EA3D87">
      <w:pPr>
        <w:pStyle w:val="Paragraphedeliste"/>
        <w:numPr>
          <w:ilvl w:val="0"/>
          <w:numId w:val="47"/>
        </w:numPr>
        <w:spacing w:after="0" w:line="240" w:lineRule="auto"/>
        <w:contextualSpacing w:val="0"/>
        <w:rPr>
          <w:rFonts w:ascii="Arial" w:hAnsi="Arial" w:cs="Arial"/>
        </w:rPr>
      </w:pPr>
      <w:r w:rsidRPr="00FC5211">
        <w:rPr>
          <w:rFonts w:ascii="Arial" w:hAnsi="Arial"/>
        </w:rPr>
        <w:t>Le client exerce des activités extraterritoriales ou détient des sociétés prête-nom / de portefeuille dans des paradis fiscaux reconnus</w:t>
      </w:r>
    </w:p>
    <w:p w14:paraId="114B08F8" w14:textId="77777777" w:rsidR="00EA3D87" w:rsidRPr="00FC5211" w:rsidRDefault="00EA3D87" w:rsidP="00EA3D87">
      <w:pPr>
        <w:pStyle w:val="Paragraphedeliste"/>
        <w:numPr>
          <w:ilvl w:val="0"/>
          <w:numId w:val="47"/>
        </w:numPr>
        <w:spacing w:after="0" w:line="240" w:lineRule="auto"/>
        <w:contextualSpacing w:val="0"/>
        <w:rPr>
          <w:rFonts w:ascii="Arial" w:hAnsi="Arial" w:cs="Arial"/>
        </w:rPr>
      </w:pPr>
      <w:r w:rsidRPr="00FC5211">
        <w:rPr>
          <w:rFonts w:ascii="Arial" w:hAnsi="Arial"/>
        </w:rPr>
        <w:t>Le client effectue des opérations ou il a des liens avec des pays à risque élevé (p. ex., l’Iran)</w:t>
      </w:r>
    </w:p>
    <w:p w14:paraId="5779FA32" w14:textId="77777777" w:rsidR="009C6E88" w:rsidRPr="00FC5211" w:rsidRDefault="009C6E88" w:rsidP="009C6E88">
      <w:pPr>
        <w:spacing w:after="0"/>
        <w:rPr>
          <w:rFonts w:ascii="Arial" w:hAnsi="Arial" w:cs="Arial"/>
          <w:b/>
          <w:sz w:val="24"/>
          <w:szCs w:val="24"/>
        </w:rPr>
      </w:pPr>
    </w:p>
    <w:p w14:paraId="7D803D68" w14:textId="77777777" w:rsidR="009C6E88" w:rsidRPr="00FC5211" w:rsidRDefault="009C6E88" w:rsidP="009C6E88">
      <w:pPr>
        <w:spacing w:after="0"/>
        <w:rPr>
          <w:rFonts w:ascii="Arial" w:hAnsi="Arial" w:cs="Arial"/>
          <w:b/>
          <w:sz w:val="24"/>
          <w:szCs w:val="24"/>
        </w:rPr>
      </w:pPr>
      <w:r w:rsidRPr="00FC5211">
        <w:rPr>
          <w:rFonts w:ascii="Arial" w:hAnsi="Arial"/>
          <w:b/>
          <w:sz w:val="24"/>
        </w:rPr>
        <w:t>Autres indicateurs d’opérations douteuses :</w:t>
      </w:r>
    </w:p>
    <w:p w14:paraId="3BC0B88A" w14:textId="77777777" w:rsidR="009C6E88" w:rsidRPr="00FC5211" w:rsidRDefault="009C6E88" w:rsidP="009C6E88">
      <w:pPr>
        <w:pStyle w:val="Paragraphedeliste"/>
        <w:numPr>
          <w:ilvl w:val="0"/>
          <w:numId w:val="47"/>
        </w:numPr>
        <w:spacing w:after="0" w:line="240" w:lineRule="auto"/>
        <w:contextualSpacing w:val="0"/>
        <w:rPr>
          <w:rFonts w:ascii="Arial" w:hAnsi="Arial" w:cs="Arial"/>
        </w:rPr>
      </w:pPr>
      <w:r w:rsidRPr="00FC5211">
        <w:rPr>
          <w:rFonts w:ascii="Arial" w:hAnsi="Arial"/>
        </w:rPr>
        <w:t>Le volume, le moment ou la complexité des opérations ne correspondent pas à l’objectif de la police ou du compte</w:t>
      </w:r>
    </w:p>
    <w:p w14:paraId="6B74666A" w14:textId="77777777" w:rsidR="009C6E88" w:rsidRPr="00FC5211" w:rsidRDefault="009C6E88" w:rsidP="009C6E88">
      <w:pPr>
        <w:pStyle w:val="Paragraphedeliste"/>
        <w:numPr>
          <w:ilvl w:val="0"/>
          <w:numId w:val="47"/>
        </w:numPr>
        <w:spacing w:after="0" w:line="240" w:lineRule="auto"/>
        <w:contextualSpacing w:val="0"/>
        <w:rPr>
          <w:rFonts w:ascii="Arial" w:hAnsi="Arial" w:cs="Arial"/>
        </w:rPr>
      </w:pPr>
      <w:r w:rsidRPr="00FC5211">
        <w:rPr>
          <w:rFonts w:ascii="Arial" w:hAnsi="Arial"/>
        </w:rPr>
        <w:t>La valeur des dépôts ne cadre pas avec la profession ou avec la provenance des fonds</w:t>
      </w:r>
    </w:p>
    <w:p w14:paraId="6B89DA01" w14:textId="0B488BC0" w:rsidR="009C6E88" w:rsidRPr="00FC5211" w:rsidRDefault="009C6E88" w:rsidP="009C6E88">
      <w:pPr>
        <w:pStyle w:val="Paragraphedeliste"/>
        <w:numPr>
          <w:ilvl w:val="0"/>
          <w:numId w:val="47"/>
        </w:numPr>
        <w:spacing w:after="0" w:line="240" w:lineRule="auto"/>
        <w:contextualSpacing w:val="0"/>
        <w:rPr>
          <w:rFonts w:ascii="Arial" w:hAnsi="Arial" w:cs="Arial"/>
        </w:rPr>
      </w:pPr>
      <w:r w:rsidRPr="00FC5211">
        <w:rPr>
          <w:rFonts w:ascii="Arial" w:hAnsi="Arial"/>
        </w:rPr>
        <w:t>Des indicateurs d’opérations douteuses décrits dans la Partie A – Renseignements généraux sont présents</w:t>
      </w:r>
    </w:p>
    <w:p w14:paraId="227D4EFA" w14:textId="7925F36D" w:rsidR="009C6E88" w:rsidRPr="00FC5211" w:rsidRDefault="00743EA3" w:rsidP="009C6E88">
      <w:pPr>
        <w:ind w:left="810"/>
      </w:pPr>
      <w:r w:rsidRPr="003105E1">
        <w:rPr>
          <w:rFonts w:ascii="Arial" w:hAnsi="Arial"/>
          <w:noProof/>
          <w:sz w:val="24"/>
        </w:rPr>
        <mc:AlternateContent>
          <mc:Choice Requires="wps">
            <w:drawing>
              <wp:anchor distT="0" distB="0" distL="114300" distR="114300" simplePos="0" relativeHeight="251658240" behindDoc="0" locked="0" layoutInCell="1" allowOverlap="1" wp14:anchorId="03728E5F" wp14:editId="2243E2F6">
                <wp:simplePos x="0" y="0"/>
                <wp:positionH relativeFrom="column">
                  <wp:posOffset>69850</wp:posOffset>
                </wp:positionH>
                <wp:positionV relativeFrom="paragraph">
                  <wp:posOffset>40640</wp:posOffset>
                </wp:positionV>
                <wp:extent cx="5634990" cy="1035050"/>
                <wp:effectExtent l="0" t="0" r="2286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1035050"/>
                        </a:xfrm>
                        <a:prstGeom prst="rect">
                          <a:avLst/>
                        </a:prstGeom>
                        <a:solidFill>
                          <a:srgbClr val="FFFFFF"/>
                        </a:solidFill>
                        <a:ln w="9525">
                          <a:solidFill>
                            <a:srgbClr val="000000"/>
                          </a:solidFill>
                          <a:miter lim="800000"/>
                          <a:headEnd/>
                          <a:tailEnd/>
                        </a:ln>
                      </wps:spPr>
                      <wps:txbx>
                        <w:txbxContent>
                          <w:p w14:paraId="5DFC5475" w14:textId="77777777" w:rsidR="00801E79" w:rsidRPr="00743EA3" w:rsidRDefault="00801E79" w:rsidP="009C6E88">
                            <w:pPr>
                              <w:ind w:left="180"/>
                              <w:rPr>
                                <w:rFonts w:ascii="Arial" w:hAnsi="Arial" w:cs="Arial"/>
                                <w:b/>
                                <w:sz w:val="24"/>
                                <w:szCs w:val="24"/>
                              </w:rPr>
                            </w:pPr>
                            <w:r>
                              <w:rPr>
                                <w:rFonts w:ascii="Arial" w:hAnsi="Arial"/>
                                <w:b/>
                                <w:sz w:val="24"/>
                              </w:rPr>
                              <w:t>Consignez votre évaluation accompagnée de votre justification ici.  Des notes du contrôle continu peuvent aussi être saisies ici.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728E5F" id="_x0000_t202" coordsize="21600,21600" o:spt="202" path="m,l,21600r21600,l21600,xe">
                <v:stroke joinstyle="miter"/>
                <v:path gradientshapeok="t" o:connecttype="rect"/>
              </v:shapetype>
              <v:shape id="Text Box 2" o:spid="_x0000_s1026" type="#_x0000_t202" style="position:absolute;left:0;text-align:left;margin-left:5.5pt;margin-top:3.2pt;width:443.7pt;height: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">
                <v:textbox>
                  <w:txbxContent>
                    <w:p w14:paraId="5DFC5475" w14:textId="77777777" w:rsidR="00801E79" w:rsidRPr="00743EA3" w:rsidRDefault="00801E79" w:rsidP="009C6E88">
                      <w:pPr>
                        <w:ind w:left="180"/>
                        <w:rPr>
                          <w:rFonts w:ascii="Arial" w:hAnsi="Arial" w:cs="Arial"/>
                          <w:b/>
                          <w:sz w:val="24"/>
                          <w:szCs w:val="24"/>
                        </w:rPr>
                      </w:pPr>
                      <w:r>
                        <w:rPr>
                          <w:rFonts w:ascii="Arial" w:hAnsi="Arial"/>
                          <w:b/>
                          <w:sz w:val="24"/>
                        </w:rPr>
                        <w:t>Consignez votre évaluation accompagnée de votre justification ici.  Des notes du contrôle continu peuvent aussi être saisies ici.</w:t>
                      </w:r>
                    </w:p>
                  </w:txbxContent>
                </v:textbox>
              </v:shape>
            </w:pict>
          </mc:Fallback>
        </mc:AlternateContent>
      </w:r>
    </w:p>
    <w:p w14:paraId="3C4B94FA" w14:textId="77777777" w:rsidR="009C6E88" w:rsidRPr="00FC5211" w:rsidRDefault="009C6E88" w:rsidP="00925F2E">
      <w:pPr>
        <w:spacing w:before="100" w:beforeAutospacing="1" w:after="100" w:afterAutospacing="1" w:line="240" w:lineRule="auto"/>
        <w:rPr>
          <w:rFonts w:eastAsia="Times New Roman" w:cs="Calibri"/>
          <w:b/>
          <w:sz w:val="28"/>
          <w:szCs w:val="28"/>
        </w:rPr>
      </w:pPr>
    </w:p>
    <w:sectPr w:rsidR="009C6E88" w:rsidRPr="00FC5211" w:rsidSect="00630E75">
      <w:pgSz w:w="12240" w:h="15840"/>
      <w:pgMar w:top="90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8CD14" w14:textId="77777777" w:rsidR="006A401E" w:rsidRDefault="006A401E" w:rsidP="00532E06">
      <w:pPr>
        <w:spacing w:after="0" w:line="240" w:lineRule="auto"/>
      </w:pPr>
      <w:r>
        <w:separator/>
      </w:r>
    </w:p>
  </w:endnote>
  <w:endnote w:type="continuationSeparator" w:id="0">
    <w:p w14:paraId="6912C4A3" w14:textId="77777777" w:rsidR="006A401E" w:rsidRDefault="006A401E" w:rsidP="00532E06">
      <w:pPr>
        <w:spacing w:after="0" w:line="240" w:lineRule="auto"/>
      </w:pPr>
      <w:r>
        <w:continuationSeparator/>
      </w:r>
    </w:p>
  </w:endnote>
  <w:endnote w:type="continuationNotice" w:id="1">
    <w:p w14:paraId="178ACEA3" w14:textId="77777777" w:rsidR="006A401E" w:rsidRDefault="006A40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Cn">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Noto Sans">
    <w:altName w:val="Noto Sans"/>
    <w:charset w:val="00"/>
    <w:family w:val="swiss"/>
    <w:pitch w:val="variable"/>
    <w:sig w:usb0="E00082FF" w:usb1="400078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7947C" w14:textId="77777777" w:rsidR="006A401E" w:rsidRDefault="006A401E" w:rsidP="00532E06">
      <w:pPr>
        <w:spacing w:after="0" w:line="240" w:lineRule="auto"/>
      </w:pPr>
      <w:r>
        <w:separator/>
      </w:r>
    </w:p>
  </w:footnote>
  <w:footnote w:type="continuationSeparator" w:id="0">
    <w:p w14:paraId="7FFDF0B0" w14:textId="77777777" w:rsidR="006A401E" w:rsidRDefault="006A401E" w:rsidP="00532E06">
      <w:pPr>
        <w:spacing w:after="0" w:line="240" w:lineRule="auto"/>
      </w:pPr>
      <w:r>
        <w:continuationSeparator/>
      </w:r>
    </w:p>
  </w:footnote>
  <w:footnote w:type="continuationNotice" w:id="1">
    <w:p w14:paraId="5ACC9468" w14:textId="77777777" w:rsidR="006A401E" w:rsidRDefault="006A401E">
      <w:pPr>
        <w:spacing w:after="0" w:line="240" w:lineRule="auto"/>
      </w:pPr>
    </w:p>
  </w:footnote>
  <w:footnote w:id="2">
    <w:p w14:paraId="29A9AA77" w14:textId="3785BBBE" w:rsidR="002E53D9" w:rsidRPr="004E2106" w:rsidRDefault="002E53D9" w:rsidP="002E53D9">
      <w:pPr>
        <w:pStyle w:val="Notedebasdepage"/>
      </w:pPr>
      <w:r>
        <w:rPr>
          <w:rStyle w:val="Appelnotedebasdep"/>
        </w:rPr>
        <w:footnoteRef/>
      </w:r>
      <w:r>
        <w:t xml:space="preserve"> Des directives ministérielles contre la République islamique d’Iran sont également en place; toutefois, elles ne s’appliquent pas à notre secteur. Cela dit, nous continuons d’examiner les risques se rattachant à cette juridiction et aux clients qui y sont liés, le cas échéant, dans le cadre de notre évaluation des risques et aviserons l’assureur de ces risques.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0A04"/>
    <w:multiLevelType w:val="hybridMultilevel"/>
    <w:tmpl w:val="BE60DB8E"/>
    <w:lvl w:ilvl="0" w:tplc="0409000F">
      <w:start w:val="1"/>
      <w:numFmt w:val="decimal"/>
      <w:lvlText w:val="%1."/>
      <w:lvlJc w:val="left"/>
      <w:pPr>
        <w:ind w:left="-270" w:hanging="360"/>
      </w:p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 w15:restartNumberingAfterBreak="0">
    <w:nsid w:val="02C5758A"/>
    <w:multiLevelType w:val="hybridMultilevel"/>
    <w:tmpl w:val="3B6602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9490A"/>
    <w:multiLevelType w:val="hybridMultilevel"/>
    <w:tmpl w:val="A1CE04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0E4443"/>
    <w:multiLevelType w:val="hybridMultilevel"/>
    <w:tmpl w:val="E4565D18"/>
    <w:lvl w:ilvl="0" w:tplc="1009000F">
      <w:start w:val="1"/>
      <w:numFmt w:val="decimal"/>
      <w:lvlText w:val="%1."/>
      <w:lvlJc w:val="left"/>
      <w:pPr>
        <w:ind w:left="504" w:hanging="360"/>
      </w:pPr>
    </w:lvl>
    <w:lvl w:ilvl="1" w:tplc="10090019">
      <w:start w:val="1"/>
      <w:numFmt w:val="lowerLetter"/>
      <w:lvlText w:val="%2."/>
      <w:lvlJc w:val="left"/>
      <w:pPr>
        <w:ind w:left="1224" w:hanging="360"/>
      </w:pPr>
    </w:lvl>
    <w:lvl w:ilvl="2" w:tplc="1009001B">
      <w:start w:val="1"/>
      <w:numFmt w:val="lowerRoman"/>
      <w:lvlText w:val="%3."/>
      <w:lvlJc w:val="right"/>
      <w:pPr>
        <w:ind w:left="1944" w:hanging="180"/>
      </w:pPr>
    </w:lvl>
    <w:lvl w:ilvl="3" w:tplc="1009000F" w:tentative="1">
      <w:start w:val="1"/>
      <w:numFmt w:val="decimal"/>
      <w:lvlText w:val="%4."/>
      <w:lvlJc w:val="left"/>
      <w:pPr>
        <w:ind w:left="2664" w:hanging="360"/>
      </w:pPr>
    </w:lvl>
    <w:lvl w:ilvl="4" w:tplc="10090019" w:tentative="1">
      <w:start w:val="1"/>
      <w:numFmt w:val="lowerLetter"/>
      <w:lvlText w:val="%5."/>
      <w:lvlJc w:val="left"/>
      <w:pPr>
        <w:ind w:left="3384" w:hanging="360"/>
      </w:pPr>
    </w:lvl>
    <w:lvl w:ilvl="5" w:tplc="1009001B" w:tentative="1">
      <w:start w:val="1"/>
      <w:numFmt w:val="lowerRoman"/>
      <w:lvlText w:val="%6."/>
      <w:lvlJc w:val="right"/>
      <w:pPr>
        <w:ind w:left="4104" w:hanging="180"/>
      </w:pPr>
    </w:lvl>
    <w:lvl w:ilvl="6" w:tplc="1009000F" w:tentative="1">
      <w:start w:val="1"/>
      <w:numFmt w:val="decimal"/>
      <w:lvlText w:val="%7."/>
      <w:lvlJc w:val="left"/>
      <w:pPr>
        <w:ind w:left="4824" w:hanging="360"/>
      </w:pPr>
    </w:lvl>
    <w:lvl w:ilvl="7" w:tplc="10090019" w:tentative="1">
      <w:start w:val="1"/>
      <w:numFmt w:val="lowerLetter"/>
      <w:lvlText w:val="%8."/>
      <w:lvlJc w:val="left"/>
      <w:pPr>
        <w:ind w:left="5544" w:hanging="360"/>
      </w:pPr>
    </w:lvl>
    <w:lvl w:ilvl="8" w:tplc="1009001B" w:tentative="1">
      <w:start w:val="1"/>
      <w:numFmt w:val="lowerRoman"/>
      <w:lvlText w:val="%9."/>
      <w:lvlJc w:val="right"/>
      <w:pPr>
        <w:ind w:left="6264" w:hanging="180"/>
      </w:pPr>
    </w:lvl>
  </w:abstractNum>
  <w:abstractNum w:abstractNumId="4" w15:restartNumberingAfterBreak="0">
    <w:nsid w:val="05FA74CA"/>
    <w:multiLevelType w:val="hybridMultilevel"/>
    <w:tmpl w:val="7A78B6D8"/>
    <w:lvl w:ilvl="0" w:tplc="04090001">
      <w:start w:val="1"/>
      <w:numFmt w:val="bullet"/>
      <w:lvlText w:val=""/>
      <w:lvlJc w:val="left"/>
      <w:pPr>
        <w:ind w:left="852" w:hanging="360"/>
      </w:pPr>
      <w:rPr>
        <w:rFonts w:ascii="Symbol" w:hAnsi="Symbol" w:hint="default"/>
      </w:rPr>
    </w:lvl>
    <w:lvl w:ilvl="1" w:tplc="04090003">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5" w15:restartNumberingAfterBreak="0">
    <w:nsid w:val="06CC6BEA"/>
    <w:multiLevelType w:val="multilevel"/>
    <w:tmpl w:val="CA5CA8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09775845"/>
    <w:multiLevelType w:val="hybridMultilevel"/>
    <w:tmpl w:val="30D6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C25148"/>
    <w:multiLevelType w:val="hybridMultilevel"/>
    <w:tmpl w:val="155E2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347E5"/>
    <w:multiLevelType w:val="hybridMultilevel"/>
    <w:tmpl w:val="D586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F40385"/>
    <w:multiLevelType w:val="hybridMultilevel"/>
    <w:tmpl w:val="754A3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B2772F"/>
    <w:multiLevelType w:val="hybridMultilevel"/>
    <w:tmpl w:val="49886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F7219E"/>
    <w:multiLevelType w:val="multilevel"/>
    <w:tmpl w:val="C55C1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5E2C08"/>
    <w:multiLevelType w:val="hybridMultilevel"/>
    <w:tmpl w:val="B832C6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9027AC"/>
    <w:multiLevelType w:val="hybridMultilevel"/>
    <w:tmpl w:val="6AB6452C"/>
    <w:lvl w:ilvl="0" w:tplc="3FA27900">
      <w:start w:val="1"/>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EA06CA"/>
    <w:multiLevelType w:val="hybridMultilevel"/>
    <w:tmpl w:val="B8784E5E"/>
    <w:lvl w:ilvl="0" w:tplc="D36A0C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BB7726"/>
    <w:multiLevelType w:val="multilevel"/>
    <w:tmpl w:val="745C7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335408"/>
    <w:multiLevelType w:val="hybridMultilevel"/>
    <w:tmpl w:val="EF682D0A"/>
    <w:lvl w:ilvl="0" w:tplc="83024560">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3EB63EE"/>
    <w:multiLevelType w:val="hybridMultilevel"/>
    <w:tmpl w:val="B0927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AE1D6A"/>
    <w:multiLevelType w:val="hybridMultilevel"/>
    <w:tmpl w:val="5B4611E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15:restartNumberingAfterBreak="0">
    <w:nsid w:val="188321ED"/>
    <w:multiLevelType w:val="multilevel"/>
    <w:tmpl w:val="6F4E5DCE"/>
    <w:lvl w:ilvl="0">
      <w:start w:val="7"/>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1C6A55F1"/>
    <w:multiLevelType w:val="hybridMultilevel"/>
    <w:tmpl w:val="8028E726"/>
    <w:lvl w:ilvl="0" w:tplc="87FAE228">
      <w:start w:val="2"/>
      <w:numFmt w:val="bullet"/>
      <w:lvlText w:val=""/>
      <w:lvlJc w:val="left"/>
      <w:pPr>
        <w:ind w:left="810" w:hanging="360"/>
      </w:pPr>
      <w:rPr>
        <w:rFonts w:ascii="Symbol" w:eastAsia="Times New Roman"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1C854311"/>
    <w:multiLevelType w:val="multilevel"/>
    <w:tmpl w:val="3476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BC7248"/>
    <w:multiLevelType w:val="multilevel"/>
    <w:tmpl w:val="26F6F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87743C"/>
    <w:multiLevelType w:val="multilevel"/>
    <w:tmpl w:val="EF24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884AA7"/>
    <w:multiLevelType w:val="multilevel"/>
    <w:tmpl w:val="6EEE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3E08F7"/>
    <w:multiLevelType w:val="multilevel"/>
    <w:tmpl w:val="5922C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4D535DF"/>
    <w:multiLevelType w:val="multilevel"/>
    <w:tmpl w:val="E682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50B4B56"/>
    <w:multiLevelType w:val="hybridMultilevel"/>
    <w:tmpl w:val="925448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553096B"/>
    <w:multiLevelType w:val="multilevel"/>
    <w:tmpl w:val="17403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5A278FF"/>
    <w:multiLevelType w:val="hybridMultilevel"/>
    <w:tmpl w:val="5BC63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5E45ED5"/>
    <w:multiLevelType w:val="multilevel"/>
    <w:tmpl w:val="C1BC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8B30C60"/>
    <w:multiLevelType w:val="hybridMultilevel"/>
    <w:tmpl w:val="C60E7E2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8FB6EC4"/>
    <w:multiLevelType w:val="multilevel"/>
    <w:tmpl w:val="3D5EBF7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29A55A2D"/>
    <w:multiLevelType w:val="multilevel"/>
    <w:tmpl w:val="577471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A1118F0"/>
    <w:multiLevelType w:val="multilevel"/>
    <w:tmpl w:val="8BE2059E"/>
    <w:lvl w:ilvl="0">
      <w:start w:val="2"/>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A45564E"/>
    <w:multiLevelType w:val="hybridMultilevel"/>
    <w:tmpl w:val="603650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AF52F97"/>
    <w:multiLevelType w:val="multilevel"/>
    <w:tmpl w:val="D362D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B73143A"/>
    <w:multiLevelType w:val="multilevel"/>
    <w:tmpl w:val="5FEA3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C2F2F7F"/>
    <w:multiLevelType w:val="hybridMultilevel"/>
    <w:tmpl w:val="2C3C67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CC11520"/>
    <w:multiLevelType w:val="hybridMultilevel"/>
    <w:tmpl w:val="2DDE2D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2D037760"/>
    <w:multiLevelType w:val="hybridMultilevel"/>
    <w:tmpl w:val="5790AE6E"/>
    <w:lvl w:ilvl="0" w:tplc="5010D7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DA256F7"/>
    <w:multiLevelType w:val="multilevel"/>
    <w:tmpl w:val="3264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074E20"/>
    <w:multiLevelType w:val="hybridMultilevel"/>
    <w:tmpl w:val="2EA48ED2"/>
    <w:lvl w:ilvl="0" w:tplc="A884766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FB90670"/>
    <w:multiLevelType w:val="hybridMultilevel"/>
    <w:tmpl w:val="2B084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39F0ED4"/>
    <w:multiLevelType w:val="multilevel"/>
    <w:tmpl w:val="E6A29B0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49446EE"/>
    <w:multiLevelType w:val="hybridMultilevel"/>
    <w:tmpl w:val="C00E68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356B0EE1"/>
    <w:multiLevelType w:val="hybridMultilevel"/>
    <w:tmpl w:val="1528E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57C1E10"/>
    <w:multiLevelType w:val="hybridMultilevel"/>
    <w:tmpl w:val="E98A0A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35C57F3A"/>
    <w:multiLevelType w:val="multilevel"/>
    <w:tmpl w:val="5A78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61E5B20"/>
    <w:multiLevelType w:val="multilevel"/>
    <w:tmpl w:val="3FAA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79767F5"/>
    <w:multiLevelType w:val="hybridMultilevel"/>
    <w:tmpl w:val="CEBEE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8013429"/>
    <w:multiLevelType w:val="multilevel"/>
    <w:tmpl w:val="496AFDF0"/>
    <w:lvl w:ilvl="0">
      <w:start w:val="1"/>
      <w:numFmt w:val="decimal"/>
      <w:lvlText w:val="%1"/>
      <w:lvlJc w:val="left"/>
      <w:pPr>
        <w:ind w:left="360" w:hanging="360"/>
      </w:pPr>
      <w:rPr>
        <w:rFonts w:hint="default"/>
      </w:rPr>
    </w:lvl>
    <w:lvl w:ilvl="1">
      <w:start w:val="5"/>
      <w:numFmt w:val="decimal"/>
      <w:lvlText w:val="%1.%2"/>
      <w:lvlJc w:val="left"/>
      <w:pPr>
        <w:ind w:left="81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2" w15:restartNumberingAfterBreak="0">
    <w:nsid w:val="39E25C25"/>
    <w:multiLevelType w:val="hybridMultilevel"/>
    <w:tmpl w:val="A17C7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BAA25EE"/>
    <w:multiLevelType w:val="hybridMultilevel"/>
    <w:tmpl w:val="BB343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C0C6B3F"/>
    <w:multiLevelType w:val="hybridMultilevel"/>
    <w:tmpl w:val="C5DE8FC4"/>
    <w:lvl w:ilvl="0" w:tplc="112E7046">
      <w:start w:val="9"/>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55" w15:restartNumberingAfterBreak="0">
    <w:nsid w:val="3C670708"/>
    <w:multiLevelType w:val="multilevel"/>
    <w:tmpl w:val="E27651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3F362B3E"/>
    <w:multiLevelType w:val="multilevel"/>
    <w:tmpl w:val="2A38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06A6FC1"/>
    <w:multiLevelType w:val="hybridMultilevel"/>
    <w:tmpl w:val="F83C9C1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1BA3835"/>
    <w:multiLevelType w:val="hybridMultilevel"/>
    <w:tmpl w:val="1F9E4F56"/>
    <w:lvl w:ilvl="0" w:tplc="2234A9EA">
      <w:start w:val="3"/>
      <w:numFmt w:val="lowerRoman"/>
      <w:lvlText w:val="%1)"/>
      <w:lvlJc w:val="left"/>
      <w:pPr>
        <w:ind w:left="870" w:hanging="720"/>
      </w:pPr>
      <w:rPr>
        <w:rFonts w:hint="default"/>
        <w:b/>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59" w15:restartNumberingAfterBreak="0">
    <w:nsid w:val="43DA3768"/>
    <w:multiLevelType w:val="multilevel"/>
    <w:tmpl w:val="7E6C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6927F9C"/>
    <w:multiLevelType w:val="hybridMultilevel"/>
    <w:tmpl w:val="5D9CC274"/>
    <w:lvl w:ilvl="0" w:tplc="004A80E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6BB4A04"/>
    <w:multiLevelType w:val="hybridMultilevel"/>
    <w:tmpl w:val="5DC84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79D266B"/>
    <w:multiLevelType w:val="hybridMultilevel"/>
    <w:tmpl w:val="6D9C7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8243DFC"/>
    <w:multiLevelType w:val="hybridMultilevel"/>
    <w:tmpl w:val="558A0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A0D0A50"/>
    <w:multiLevelType w:val="hybridMultilevel"/>
    <w:tmpl w:val="911EBC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5" w15:restartNumberingAfterBreak="0">
    <w:nsid w:val="4A114431"/>
    <w:multiLevelType w:val="hybridMultilevel"/>
    <w:tmpl w:val="B3DC9804"/>
    <w:lvl w:ilvl="0" w:tplc="0409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4A6D6A62"/>
    <w:multiLevelType w:val="multilevel"/>
    <w:tmpl w:val="E6D6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C064D50"/>
    <w:multiLevelType w:val="hybridMultilevel"/>
    <w:tmpl w:val="7286FF02"/>
    <w:lvl w:ilvl="0" w:tplc="0409001B">
      <w:start w:val="1"/>
      <w:numFmt w:val="lowerRoman"/>
      <w:lvlText w:val="%1."/>
      <w:lvlJc w:val="righ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68" w15:restartNumberingAfterBreak="0">
    <w:nsid w:val="4D4757C1"/>
    <w:multiLevelType w:val="hybridMultilevel"/>
    <w:tmpl w:val="7DF488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EC50FAD"/>
    <w:multiLevelType w:val="hybridMultilevel"/>
    <w:tmpl w:val="2702C0B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0" w15:restartNumberingAfterBreak="0">
    <w:nsid w:val="514B5DAC"/>
    <w:multiLevelType w:val="hybridMultilevel"/>
    <w:tmpl w:val="F606E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2944270"/>
    <w:multiLevelType w:val="hybridMultilevel"/>
    <w:tmpl w:val="88DCF968"/>
    <w:lvl w:ilvl="0" w:tplc="035E83D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2" w15:restartNumberingAfterBreak="0">
    <w:nsid w:val="52D87853"/>
    <w:multiLevelType w:val="multilevel"/>
    <w:tmpl w:val="7F32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46748C8"/>
    <w:multiLevelType w:val="multilevel"/>
    <w:tmpl w:val="7E9A4F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5E73FEF"/>
    <w:multiLevelType w:val="multilevel"/>
    <w:tmpl w:val="0FDE2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84068D1"/>
    <w:multiLevelType w:val="multilevel"/>
    <w:tmpl w:val="B51A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94333B9"/>
    <w:multiLevelType w:val="multilevel"/>
    <w:tmpl w:val="EE12D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A577F28"/>
    <w:multiLevelType w:val="multilevel"/>
    <w:tmpl w:val="D918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A78668D"/>
    <w:multiLevelType w:val="multilevel"/>
    <w:tmpl w:val="81AE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AA4053D"/>
    <w:multiLevelType w:val="multilevel"/>
    <w:tmpl w:val="F28A30A0"/>
    <w:lvl w:ilvl="0">
      <w:start w:val="3"/>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0" w15:restartNumberingAfterBreak="0">
    <w:nsid w:val="5AA40EC5"/>
    <w:multiLevelType w:val="hybridMultilevel"/>
    <w:tmpl w:val="A1D4CC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FAF1484"/>
    <w:multiLevelType w:val="hybridMultilevel"/>
    <w:tmpl w:val="E936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1107082"/>
    <w:multiLevelType w:val="multilevel"/>
    <w:tmpl w:val="E61C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4850F55"/>
    <w:multiLevelType w:val="hybridMultilevel"/>
    <w:tmpl w:val="04569C1C"/>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64B95A02"/>
    <w:multiLevelType w:val="hybridMultilevel"/>
    <w:tmpl w:val="76A4F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77E28CD"/>
    <w:multiLevelType w:val="multilevel"/>
    <w:tmpl w:val="00725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84C79BF"/>
    <w:multiLevelType w:val="multilevel"/>
    <w:tmpl w:val="A990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9622CD4"/>
    <w:multiLevelType w:val="hybridMultilevel"/>
    <w:tmpl w:val="169E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9D276A8"/>
    <w:multiLevelType w:val="multilevel"/>
    <w:tmpl w:val="988A6FF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AB327BA"/>
    <w:multiLevelType w:val="hybridMultilevel"/>
    <w:tmpl w:val="A10002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ABF659D"/>
    <w:multiLevelType w:val="multilevel"/>
    <w:tmpl w:val="22185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B0C6EBF"/>
    <w:multiLevelType w:val="multilevel"/>
    <w:tmpl w:val="CC10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CDD3A7E"/>
    <w:multiLevelType w:val="multilevel"/>
    <w:tmpl w:val="532E9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DB63226"/>
    <w:multiLevelType w:val="multilevel"/>
    <w:tmpl w:val="53E29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E753ED7"/>
    <w:multiLevelType w:val="hybridMultilevel"/>
    <w:tmpl w:val="EC96D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00364E9"/>
    <w:multiLevelType w:val="hybridMultilevel"/>
    <w:tmpl w:val="0E8C5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1713A3D"/>
    <w:multiLevelType w:val="multilevel"/>
    <w:tmpl w:val="FF4E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343342A"/>
    <w:multiLevelType w:val="hybridMultilevel"/>
    <w:tmpl w:val="163C60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3B11F82"/>
    <w:multiLevelType w:val="multilevel"/>
    <w:tmpl w:val="5A96A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3CE7EA0"/>
    <w:multiLevelType w:val="multilevel"/>
    <w:tmpl w:val="9A7E787E"/>
    <w:lvl w:ilvl="0">
      <w:start w:val="2"/>
      <w:numFmt w:val="decimal"/>
      <w:lvlText w:val="%1"/>
      <w:lvlJc w:val="left"/>
      <w:pPr>
        <w:ind w:left="360" w:hanging="360"/>
      </w:pPr>
      <w:rPr>
        <w:rFonts w:hint="default"/>
      </w:rPr>
    </w:lvl>
    <w:lvl w:ilvl="1">
      <w:start w:val="1"/>
      <w:numFmt w:val="lowerLetter"/>
      <w:lvlText w:val="%2)"/>
      <w:lvlJc w:val="left"/>
      <w:pPr>
        <w:ind w:left="1080" w:hanging="360"/>
      </w:pPr>
      <w:rPr>
        <w:rFonts w:ascii="Arial" w:eastAsia="Times New Roman" w:hAnsi="Arial" w:cs="Arial"/>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0" w15:restartNumberingAfterBreak="0">
    <w:nsid w:val="73F6776B"/>
    <w:multiLevelType w:val="hybridMultilevel"/>
    <w:tmpl w:val="3A589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5DF2D5C"/>
    <w:multiLevelType w:val="multilevel"/>
    <w:tmpl w:val="9666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64E6C15"/>
    <w:multiLevelType w:val="multilevel"/>
    <w:tmpl w:val="71BA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6794330"/>
    <w:multiLevelType w:val="hybridMultilevel"/>
    <w:tmpl w:val="89DC24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4" w15:restartNumberingAfterBreak="0">
    <w:nsid w:val="76892D02"/>
    <w:multiLevelType w:val="multilevel"/>
    <w:tmpl w:val="A910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7542CCF"/>
    <w:multiLevelType w:val="multilevel"/>
    <w:tmpl w:val="7F32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7584822"/>
    <w:multiLevelType w:val="multilevel"/>
    <w:tmpl w:val="1186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7AA185E"/>
    <w:multiLevelType w:val="multilevel"/>
    <w:tmpl w:val="EDC42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955174D"/>
    <w:multiLevelType w:val="multilevel"/>
    <w:tmpl w:val="3514A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9BF707C"/>
    <w:multiLevelType w:val="multilevel"/>
    <w:tmpl w:val="12DE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9EE5F81"/>
    <w:multiLevelType w:val="hybridMultilevel"/>
    <w:tmpl w:val="37A05594"/>
    <w:lvl w:ilvl="0" w:tplc="7D8CD0FA">
      <w:start w:val="1"/>
      <w:numFmt w:val="upperLetter"/>
      <w:lvlText w:val="%1)"/>
      <w:lvlJc w:val="left"/>
      <w:pPr>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A00285E"/>
    <w:multiLevelType w:val="hybridMultilevel"/>
    <w:tmpl w:val="F7D2F3C4"/>
    <w:lvl w:ilvl="0" w:tplc="54DCEA58">
      <w:numFmt w:val="bullet"/>
      <w:lvlText w:val="-"/>
      <w:lvlJc w:val="left"/>
      <w:pPr>
        <w:ind w:left="720" w:hanging="360"/>
      </w:pPr>
      <w:rPr>
        <w:rFonts w:ascii="Arial" w:eastAsia="Times New Roman"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2" w15:restartNumberingAfterBreak="0">
    <w:nsid w:val="7A6D7498"/>
    <w:multiLevelType w:val="hybridMultilevel"/>
    <w:tmpl w:val="7DFEFC18"/>
    <w:lvl w:ilvl="0" w:tplc="0A98B886">
      <w:start w:val="3"/>
      <w:numFmt w:val="lowerRoman"/>
      <w:lvlText w:val="%1)"/>
      <w:lvlJc w:val="left"/>
      <w:pPr>
        <w:ind w:left="990" w:hanging="720"/>
      </w:pPr>
      <w:rPr>
        <w:rFonts w:hint="default"/>
        <w:b/>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13" w15:restartNumberingAfterBreak="0">
    <w:nsid w:val="7B2D2DCF"/>
    <w:multiLevelType w:val="hybridMultilevel"/>
    <w:tmpl w:val="313E8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C202829"/>
    <w:multiLevelType w:val="multilevel"/>
    <w:tmpl w:val="256E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C4D65D3"/>
    <w:multiLevelType w:val="multilevel"/>
    <w:tmpl w:val="52A4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D1C7777"/>
    <w:multiLevelType w:val="multilevel"/>
    <w:tmpl w:val="A51A5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E695E86"/>
    <w:multiLevelType w:val="hybridMultilevel"/>
    <w:tmpl w:val="6758F2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7EAE252F"/>
    <w:multiLevelType w:val="multilevel"/>
    <w:tmpl w:val="7D943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EE747DD"/>
    <w:multiLevelType w:val="hybridMultilevel"/>
    <w:tmpl w:val="544A2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8055415">
    <w:abstractNumId w:val="24"/>
  </w:num>
  <w:num w:numId="2" w16cid:durableId="972562633">
    <w:abstractNumId w:val="84"/>
  </w:num>
  <w:num w:numId="3" w16cid:durableId="96827667">
    <w:abstractNumId w:val="105"/>
  </w:num>
  <w:num w:numId="4" w16cid:durableId="1796875539">
    <w:abstractNumId w:val="78"/>
  </w:num>
  <w:num w:numId="5" w16cid:durableId="1921479431">
    <w:abstractNumId w:val="29"/>
  </w:num>
  <w:num w:numId="6" w16cid:durableId="2041079209">
    <w:abstractNumId w:val="50"/>
  </w:num>
  <w:num w:numId="7" w16cid:durableId="1265652789">
    <w:abstractNumId w:val="82"/>
  </w:num>
  <w:num w:numId="8" w16cid:durableId="659844395">
    <w:abstractNumId w:val="44"/>
  </w:num>
  <w:num w:numId="9" w16cid:durableId="1088233226">
    <w:abstractNumId w:val="73"/>
  </w:num>
  <w:num w:numId="10" w16cid:durableId="567570427">
    <w:abstractNumId w:val="7"/>
  </w:num>
  <w:num w:numId="11" w16cid:durableId="1620722939">
    <w:abstractNumId w:val="10"/>
  </w:num>
  <w:num w:numId="12" w16cid:durableId="906257362">
    <w:abstractNumId w:val="32"/>
  </w:num>
  <w:num w:numId="13" w16cid:durableId="1169711237">
    <w:abstractNumId w:val="104"/>
  </w:num>
  <w:num w:numId="14" w16cid:durableId="1352023721">
    <w:abstractNumId w:val="106"/>
  </w:num>
  <w:num w:numId="15" w16cid:durableId="1480071711">
    <w:abstractNumId w:val="55"/>
  </w:num>
  <w:num w:numId="16" w16cid:durableId="1456019525">
    <w:abstractNumId w:val="17"/>
  </w:num>
  <w:num w:numId="17" w16cid:durableId="164052748">
    <w:abstractNumId w:val="46"/>
  </w:num>
  <w:num w:numId="18" w16cid:durableId="1396393005">
    <w:abstractNumId w:val="37"/>
  </w:num>
  <w:num w:numId="19" w16cid:durableId="1360232110">
    <w:abstractNumId w:val="97"/>
  </w:num>
  <w:num w:numId="20" w16cid:durableId="1669096143">
    <w:abstractNumId w:val="88"/>
  </w:num>
  <w:num w:numId="21" w16cid:durableId="218634927">
    <w:abstractNumId w:val="98"/>
  </w:num>
  <w:num w:numId="22" w16cid:durableId="1898081540">
    <w:abstractNumId w:val="85"/>
  </w:num>
  <w:num w:numId="23" w16cid:durableId="239797053">
    <w:abstractNumId w:val="75"/>
  </w:num>
  <w:num w:numId="24" w16cid:durableId="1979992232">
    <w:abstractNumId w:val="90"/>
  </w:num>
  <w:num w:numId="25" w16cid:durableId="72163043">
    <w:abstractNumId w:val="25"/>
  </w:num>
  <w:num w:numId="26" w16cid:durableId="1673557971">
    <w:abstractNumId w:val="81"/>
  </w:num>
  <w:num w:numId="27" w16cid:durableId="1654597842">
    <w:abstractNumId w:val="63"/>
  </w:num>
  <w:num w:numId="28" w16cid:durableId="628896605">
    <w:abstractNumId w:val="99"/>
  </w:num>
  <w:num w:numId="29" w16cid:durableId="1057319783">
    <w:abstractNumId w:val="41"/>
  </w:num>
  <w:num w:numId="30" w16cid:durableId="562106582">
    <w:abstractNumId w:val="53"/>
  </w:num>
  <w:num w:numId="31" w16cid:durableId="171771299">
    <w:abstractNumId w:val="102"/>
  </w:num>
  <w:num w:numId="32" w16cid:durableId="765542954">
    <w:abstractNumId w:val="91"/>
  </w:num>
  <w:num w:numId="33" w16cid:durableId="573784132">
    <w:abstractNumId w:val="110"/>
  </w:num>
  <w:num w:numId="34" w16cid:durableId="2080248984">
    <w:abstractNumId w:val="14"/>
  </w:num>
  <w:num w:numId="35" w16cid:durableId="77214134">
    <w:abstractNumId w:val="67"/>
  </w:num>
  <w:num w:numId="36" w16cid:durableId="1415273957">
    <w:abstractNumId w:val="5"/>
  </w:num>
  <w:num w:numId="37" w16cid:durableId="1768185773">
    <w:abstractNumId w:val="65"/>
  </w:num>
  <w:num w:numId="38" w16cid:durableId="1264802400">
    <w:abstractNumId w:val="20"/>
  </w:num>
  <w:num w:numId="39" w16cid:durableId="1159418480">
    <w:abstractNumId w:val="9"/>
  </w:num>
  <w:num w:numId="40" w16cid:durableId="1941834250">
    <w:abstractNumId w:val="43"/>
  </w:num>
  <w:num w:numId="41" w16cid:durableId="1436441338">
    <w:abstractNumId w:val="13"/>
  </w:num>
  <w:num w:numId="42" w16cid:durableId="35938493">
    <w:abstractNumId w:val="119"/>
  </w:num>
  <w:num w:numId="43" w16cid:durableId="1566841093">
    <w:abstractNumId w:val="8"/>
  </w:num>
  <w:num w:numId="44" w16cid:durableId="426661712">
    <w:abstractNumId w:val="42"/>
  </w:num>
  <w:num w:numId="45" w16cid:durableId="221016927">
    <w:abstractNumId w:val="6"/>
  </w:num>
  <w:num w:numId="46" w16cid:durableId="1357390738">
    <w:abstractNumId w:val="89"/>
  </w:num>
  <w:num w:numId="47" w16cid:durableId="98219719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68352089">
    <w:abstractNumId w:val="22"/>
  </w:num>
  <w:num w:numId="49" w16cid:durableId="1047606573">
    <w:abstractNumId w:val="70"/>
  </w:num>
  <w:num w:numId="50" w16cid:durableId="1056129179">
    <w:abstractNumId w:val="40"/>
  </w:num>
  <w:num w:numId="51" w16cid:durableId="1297292334">
    <w:abstractNumId w:val="69"/>
  </w:num>
  <w:num w:numId="52" w16cid:durableId="869299385">
    <w:abstractNumId w:val="83"/>
  </w:num>
  <w:num w:numId="53" w16cid:durableId="730269196">
    <w:abstractNumId w:val="68"/>
  </w:num>
  <w:num w:numId="54" w16cid:durableId="277300502">
    <w:abstractNumId w:val="1"/>
  </w:num>
  <w:num w:numId="55" w16cid:durableId="873493963">
    <w:abstractNumId w:val="80"/>
  </w:num>
  <w:num w:numId="56" w16cid:durableId="766459316">
    <w:abstractNumId w:val="12"/>
  </w:num>
  <w:num w:numId="57" w16cid:durableId="523175950">
    <w:abstractNumId w:val="27"/>
  </w:num>
  <w:num w:numId="58" w16cid:durableId="1432508344">
    <w:abstractNumId w:val="38"/>
  </w:num>
  <w:num w:numId="59" w16cid:durableId="460996504">
    <w:abstractNumId w:val="52"/>
  </w:num>
  <w:num w:numId="60" w16cid:durableId="1690250943">
    <w:abstractNumId w:val="64"/>
  </w:num>
  <w:num w:numId="61" w16cid:durableId="183978867">
    <w:abstractNumId w:val="2"/>
  </w:num>
  <w:num w:numId="62" w16cid:durableId="957220992">
    <w:abstractNumId w:val="39"/>
  </w:num>
  <w:num w:numId="63" w16cid:durableId="750392254">
    <w:abstractNumId w:val="4"/>
  </w:num>
  <w:num w:numId="64" w16cid:durableId="53235520">
    <w:abstractNumId w:val="95"/>
  </w:num>
  <w:num w:numId="65" w16cid:durableId="361519599">
    <w:abstractNumId w:val="117"/>
  </w:num>
  <w:num w:numId="66" w16cid:durableId="355233739">
    <w:abstractNumId w:val="61"/>
  </w:num>
  <w:num w:numId="67" w16cid:durableId="1869683122">
    <w:abstractNumId w:val="113"/>
  </w:num>
  <w:num w:numId="68" w16cid:durableId="584610236">
    <w:abstractNumId w:val="94"/>
  </w:num>
  <w:num w:numId="69" w16cid:durableId="804860435">
    <w:abstractNumId w:val="54"/>
  </w:num>
  <w:num w:numId="70" w16cid:durableId="683900727">
    <w:abstractNumId w:val="112"/>
  </w:num>
  <w:num w:numId="71" w16cid:durableId="798230755">
    <w:abstractNumId w:val="60"/>
  </w:num>
  <w:num w:numId="72" w16cid:durableId="1899168842">
    <w:abstractNumId w:val="100"/>
  </w:num>
  <w:num w:numId="73" w16cid:durableId="156003532">
    <w:abstractNumId w:val="31"/>
  </w:num>
  <w:num w:numId="74" w16cid:durableId="115028759">
    <w:abstractNumId w:val="114"/>
  </w:num>
  <w:num w:numId="75" w16cid:durableId="1462966794">
    <w:abstractNumId w:val="93"/>
  </w:num>
  <w:num w:numId="76" w16cid:durableId="854080555">
    <w:abstractNumId w:val="28"/>
  </w:num>
  <w:num w:numId="77" w16cid:durableId="1151947989">
    <w:abstractNumId w:val="76"/>
  </w:num>
  <w:num w:numId="78" w16cid:durableId="640383318">
    <w:abstractNumId w:val="116"/>
  </w:num>
  <w:num w:numId="79" w16cid:durableId="1633827829">
    <w:abstractNumId w:val="0"/>
  </w:num>
  <w:num w:numId="80" w16cid:durableId="1438140737">
    <w:abstractNumId w:val="118"/>
  </w:num>
  <w:num w:numId="81" w16cid:durableId="630289677">
    <w:abstractNumId w:val="58"/>
  </w:num>
  <w:num w:numId="82" w16cid:durableId="163472872">
    <w:abstractNumId w:val="86"/>
  </w:num>
  <w:num w:numId="83" w16cid:durableId="336033477">
    <w:abstractNumId w:val="109"/>
  </w:num>
  <w:num w:numId="84" w16cid:durableId="1316496284">
    <w:abstractNumId w:val="26"/>
  </w:num>
  <w:num w:numId="85" w16cid:durableId="1324236381">
    <w:abstractNumId w:val="115"/>
  </w:num>
  <w:num w:numId="86" w16cid:durableId="1597058763">
    <w:abstractNumId w:val="21"/>
  </w:num>
  <w:num w:numId="87" w16cid:durableId="65693929">
    <w:abstractNumId w:val="96"/>
  </w:num>
  <w:num w:numId="88" w16cid:durableId="498153651">
    <w:abstractNumId w:val="108"/>
  </w:num>
  <w:num w:numId="89" w16cid:durableId="223564989">
    <w:abstractNumId w:val="15"/>
  </w:num>
  <w:num w:numId="90" w16cid:durableId="1787113227">
    <w:abstractNumId w:val="48"/>
  </w:num>
  <w:num w:numId="91" w16cid:durableId="1899897669">
    <w:abstractNumId w:val="77"/>
  </w:num>
  <w:num w:numId="92" w16cid:durableId="551576834">
    <w:abstractNumId w:val="72"/>
  </w:num>
  <w:num w:numId="93" w16cid:durableId="931549318">
    <w:abstractNumId w:val="51"/>
  </w:num>
  <w:num w:numId="94" w16cid:durableId="273753086">
    <w:abstractNumId w:val="19"/>
  </w:num>
  <w:num w:numId="95" w16cid:durableId="1121651139">
    <w:abstractNumId w:val="34"/>
  </w:num>
  <w:num w:numId="96" w16cid:durableId="28730145">
    <w:abstractNumId w:val="79"/>
  </w:num>
  <w:num w:numId="97" w16cid:durableId="1700550016">
    <w:abstractNumId w:val="35"/>
  </w:num>
  <w:num w:numId="98" w16cid:durableId="1647129225">
    <w:abstractNumId w:val="57"/>
  </w:num>
  <w:num w:numId="99" w16cid:durableId="1672365726">
    <w:abstractNumId w:val="59"/>
  </w:num>
  <w:num w:numId="100" w16cid:durableId="154732153">
    <w:abstractNumId w:val="107"/>
  </w:num>
  <w:num w:numId="101" w16cid:durableId="842748324">
    <w:abstractNumId w:val="47"/>
  </w:num>
  <w:num w:numId="102" w16cid:durableId="1418474515">
    <w:abstractNumId w:val="62"/>
  </w:num>
  <w:num w:numId="103" w16cid:durableId="2054844764">
    <w:abstractNumId w:val="11"/>
  </w:num>
  <w:num w:numId="104" w16cid:durableId="828013551">
    <w:abstractNumId w:val="18"/>
  </w:num>
  <w:num w:numId="105" w16cid:durableId="1710953968">
    <w:abstractNumId w:val="33"/>
  </w:num>
  <w:num w:numId="106" w16cid:durableId="163936844">
    <w:abstractNumId w:val="87"/>
  </w:num>
  <w:num w:numId="107" w16cid:durableId="1771241830">
    <w:abstractNumId w:val="66"/>
  </w:num>
  <w:num w:numId="108" w16cid:durableId="1705400865">
    <w:abstractNumId w:val="36"/>
  </w:num>
  <w:num w:numId="109" w16cid:durableId="1065489157">
    <w:abstractNumId w:val="56"/>
  </w:num>
  <w:num w:numId="110" w16cid:durableId="1261181420">
    <w:abstractNumId w:val="23"/>
  </w:num>
  <w:num w:numId="111" w16cid:durableId="1934629848">
    <w:abstractNumId w:val="92"/>
  </w:num>
  <w:num w:numId="112" w16cid:durableId="1361860183">
    <w:abstractNumId w:val="45"/>
  </w:num>
  <w:num w:numId="113" w16cid:durableId="1013999239">
    <w:abstractNumId w:val="49"/>
  </w:num>
  <w:num w:numId="114" w16cid:durableId="2028946111">
    <w:abstractNumId w:val="101"/>
  </w:num>
  <w:num w:numId="115" w16cid:durableId="1315528730">
    <w:abstractNumId w:val="103"/>
  </w:num>
  <w:num w:numId="116" w16cid:durableId="2107072461">
    <w:abstractNumId w:val="3"/>
  </w:num>
  <w:num w:numId="117" w16cid:durableId="310410116">
    <w:abstractNumId w:val="16"/>
  </w:num>
  <w:num w:numId="118" w16cid:durableId="637565595">
    <w:abstractNumId w:val="30"/>
  </w:num>
  <w:num w:numId="119" w16cid:durableId="896552117">
    <w:abstractNumId w:val="71"/>
  </w:num>
  <w:num w:numId="120" w16cid:durableId="1494177444">
    <w:abstractNumId w:val="111"/>
  </w:num>
  <w:num w:numId="121" w16cid:durableId="1435321088">
    <w:abstractNumId w:val="74"/>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4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567"/>
    <w:rsid w:val="00000624"/>
    <w:rsid w:val="00000FB2"/>
    <w:rsid w:val="00001163"/>
    <w:rsid w:val="00002AB7"/>
    <w:rsid w:val="00003927"/>
    <w:rsid w:val="00004BA0"/>
    <w:rsid w:val="0000566D"/>
    <w:rsid w:val="000058DE"/>
    <w:rsid w:val="00007606"/>
    <w:rsid w:val="00010178"/>
    <w:rsid w:val="0001116D"/>
    <w:rsid w:val="000114E9"/>
    <w:rsid w:val="00012667"/>
    <w:rsid w:val="00012669"/>
    <w:rsid w:val="0001288B"/>
    <w:rsid w:val="00013105"/>
    <w:rsid w:val="0001318F"/>
    <w:rsid w:val="00013507"/>
    <w:rsid w:val="0001450E"/>
    <w:rsid w:val="0001481A"/>
    <w:rsid w:val="000149E8"/>
    <w:rsid w:val="00015BFD"/>
    <w:rsid w:val="00015D66"/>
    <w:rsid w:val="00020443"/>
    <w:rsid w:val="00020682"/>
    <w:rsid w:val="00020EE6"/>
    <w:rsid w:val="0002121D"/>
    <w:rsid w:val="000215DE"/>
    <w:rsid w:val="00022C83"/>
    <w:rsid w:val="000241A5"/>
    <w:rsid w:val="0002475E"/>
    <w:rsid w:val="00024904"/>
    <w:rsid w:val="00025AB6"/>
    <w:rsid w:val="00025CB7"/>
    <w:rsid w:val="00025CEC"/>
    <w:rsid w:val="00026923"/>
    <w:rsid w:val="00027843"/>
    <w:rsid w:val="000302B6"/>
    <w:rsid w:val="00030373"/>
    <w:rsid w:val="000306EE"/>
    <w:rsid w:val="000308AA"/>
    <w:rsid w:val="00031394"/>
    <w:rsid w:val="000315DD"/>
    <w:rsid w:val="000326DF"/>
    <w:rsid w:val="00034671"/>
    <w:rsid w:val="000357D1"/>
    <w:rsid w:val="00035FEE"/>
    <w:rsid w:val="00036257"/>
    <w:rsid w:val="00036326"/>
    <w:rsid w:val="00036355"/>
    <w:rsid w:val="0003707C"/>
    <w:rsid w:val="000378BA"/>
    <w:rsid w:val="00037FA7"/>
    <w:rsid w:val="00040178"/>
    <w:rsid w:val="00040371"/>
    <w:rsid w:val="000407D1"/>
    <w:rsid w:val="000408C3"/>
    <w:rsid w:val="00040C0E"/>
    <w:rsid w:val="000434ED"/>
    <w:rsid w:val="00043EB3"/>
    <w:rsid w:val="00044DBE"/>
    <w:rsid w:val="00045A1F"/>
    <w:rsid w:val="00045D8D"/>
    <w:rsid w:val="00045E42"/>
    <w:rsid w:val="00046010"/>
    <w:rsid w:val="0004613E"/>
    <w:rsid w:val="00046257"/>
    <w:rsid w:val="0004662F"/>
    <w:rsid w:val="00050340"/>
    <w:rsid w:val="00050840"/>
    <w:rsid w:val="0005087B"/>
    <w:rsid w:val="000518B4"/>
    <w:rsid w:val="00052A05"/>
    <w:rsid w:val="000534B4"/>
    <w:rsid w:val="00055C11"/>
    <w:rsid w:val="000575A7"/>
    <w:rsid w:val="0005774A"/>
    <w:rsid w:val="00060039"/>
    <w:rsid w:val="00062BE2"/>
    <w:rsid w:val="00063C23"/>
    <w:rsid w:val="00064D97"/>
    <w:rsid w:val="000657E6"/>
    <w:rsid w:val="00065994"/>
    <w:rsid w:val="00065A84"/>
    <w:rsid w:val="00066960"/>
    <w:rsid w:val="000670B8"/>
    <w:rsid w:val="00067335"/>
    <w:rsid w:val="00067697"/>
    <w:rsid w:val="00070C09"/>
    <w:rsid w:val="0007104B"/>
    <w:rsid w:val="00072D25"/>
    <w:rsid w:val="000739AB"/>
    <w:rsid w:val="00073CF2"/>
    <w:rsid w:val="000742FB"/>
    <w:rsid w:val="00074335"/>
    <w:rsid w:val="00076583"/>
    <w:rsid w:val="00076DD0"/>
    <w:rsid w:val="00076F47"/>
    <w:rsid w:val="0007720A"/>
    <w:rsid w:val="000774C7"/>
    <w:rsid w:val="00080B87"/>
    <w:rsid w:val="0008277B"/>
    <w:rsid w:val="00082909"/>
    <w:rsid w:val="00083FE8"/>
    <w:rsid w:val="00084331"/>
    <w:rsid w:val="00084461"/>
    <w:rsid w:val="00085432"/>
    <w:rsid w:val="000855FC"/>
    <w:rsid w:val="00085620"/>
    <w:rsid w:val="000863AE"/>
    <w:rsid w:val="00086E8C"/>
    <w:rsid w:val="0008784D"/>
    <w:rsid w:val="00087F3A"/>
    <w:rsid w:val="00091456"/>
    <w:rsid w:val="00092A10"/>
    <w:rsid w:val="00092C83"/>
    <w:rsid w:val="00092D53"/>
    <w:rsid w:val="00092E23"/>
    <w:rsid w:val="00093D46"/>
    <w:rsid w:val="00094108"/>
    <w:rsid w:val="00094C53"/>
    <w:rsid w:val="00095818"/>
    <w:rsid w:val="00095E77"/>
    <w:rsid w:val="00096990"/>
    <w:rsid w:val="00097564"/>
    <w:rsid w:val="000A0CB3"/>
    <w:rsid w:val="000A14ED"/>
    <w:rsid w:val="000A4764"/>
    <w:rsid w:val="000A483E"/>
    <w:rsid w:val="000A52E3"/>
    <w:rsid w:val="000A6281"/>
    <w:rsid w:val="000A6E13"/>
    <w:rsid w:val="000A6EDC"/>
    <w:rsid w:val="000A7304"/>
    <w:rsid w:val="000A7DAD"/>
    <w:rsid w:val="000B0927"/>
    <w:rsid w:val="000B0A04"/>
    <w:rsid w:val="000B1471"/>
    <w:rsid w:val="000B1965"/>
    <w:rsid w:val="000B39C8"/>
    <w:rsid w:val="000B3DA1"/>
    <w:rsid w:val="000B3EFE"/>
    <w:rsid w:val="000B49BA"/>
    <w:rsid w:val="000B4E88"/>
    <w:rsid w:val="000B4E8A"/>
    <w:rsid w:val="000B51B4"/>
    <w:rsid w:val="000B5743"/>
    <w:rsid w:val="000B5818"/>
    <w:rsid w:val="000B6BA9"/>
    <w:rsid w:val="000B6D46"/>
    <w:rsid w:val="000B7010"/>
    <w:rsid w:val="000B7025"/>
    <w:rsid w:val="000B7430"/>
    <w:rsid w:val="000B76F7"/>
    <w:rsid w:val="000B7B22"/>
    <w:rsid w:val="000C0939"/>
    <w:rsid w:val="000C0A6E"/>
    <w:rsid w:val="000C1250"/>
    <w:rsid w:val="000C3951"/>
    <w:rsid w:val="000C3A95"/>
    <w:rsid w:val="000C46D4"/>
    <w:rsid w:val="000C4A8B"/>
    <w:rsid w:val="000C4B61"/>
    <w:rsid w:val="000C507F"/>
    <w:rsid w:val="000C5E14"/>
    <w:rsid w:val="000C5F3B"/>
    <w:rsid w:val="000C641F"/>
    <w:rsid w:val="000C7587"/>
    <w:rsid w:val="000D0105"/>
    <w:rsid w:val="000D0C6B"/>
    <w:rsid w:val="000D1837"/>
    <w:rsid w:val="000D1BBC"/>
    <w:rsid w:val="000D1CD1"/>
    <w:rsid w:val="000D1FF5"/>
    <w:rsid w:val="000D2B5A"/>
    <w:rsid w:val="000D3CC2"/>
    <w:rsid w:val="000D4224"/>
    <w:rsid w:val="000D46E9"/>
    <w:rsid w:val="000D5021"/>
    <w:rsid w:val="000D5971"/>
    <w:rsid w:val="000D6396"/>
    <w:rsid w:val="000D6480"/>
    <w:rsid w:val="000D77E3"/>
    <w:rsid w:val="000D7B56"/>
    <w:rsid w:val="000E07E6"/>
    <w:rsid w:val="000E0C06"/>
    <w:rsid w:val="000E0EBD"/>
    <w:rsid w:val="000E15D2"/>
    <w:rsid w:val="000E1E62"/>
    <w:rsid w:val="000E2DD7"/>
    <w:rsid w:val="000E2FFC"/>
    <w:rsid w:val="000E434D"/>
    <w:rsid w:val="000E4592"/>
    <w:rsid w:val="000E4E12"/>
    <w:rsid w:val="000E4FA7"/>
    <w:rsid w:val="000E54F1"/>
    <w:rsid w:val="000E6CD9"/>
    <w:rsid w:val="000E6EC3"/>
    <w:rsid w:val="000E7E77"/>
    <w:rsid w:val="000F060A"/>
    <w:rsid w:val="000F0FB9"/>
    <w:rsid w:val="000F27E5"/>
    <w:rsid w:val="000F28BF"/>
    <w:rsid w:val="000F3801"/>
    <w:rsid w:val="000F5D3D"/>
    <w:rsid w:val="000F6381"/>
    <w:rsid w:val="000F6AA4"/>
    <w:rsid w:val="000F6D44"/>
    <w:rsid w:val="000F7202"/>
    <w:rsid w:val="000F779B"/>
    <w:rsid w:val="000F7BC1"/>
    <w:rsid w:val="001001C3"/>
    <w:rsid w:val="001003E9"/>
    <w:rsid w:val="001016C7"/>
    <w:rsid w:val="00101A18"/>
    <w:rsid w:val="00102232"/>
    <w:rsid w:val="001028C9"/>
    <w:rsid w:val="00103C3A"/>
    <w:rsid w:val="00103C9C"/>
    <w:rsid w:val="00104207"/>
    <w:rsid w:val="00104929"/>
    <w:rsid w:val="00104A16"/>
    <w:rsid w:val="00104A2E"/>
    <w:rsid w:val="0010503C"/>
    <w:rsid w:val="001050B7"/>
    <w:rsid w:val="00106253"/>
    <w:rsid w:val="00107138"/>
    <w:rsid w:val="001109A9"/>
    <w:rsid w:val="001114D3"/>
    <w:rsid w:val="00111800"/>
    <w:rsid w:val="001129A4"/>
    <w:rsid w:val="00112A69"/>
    <w:rsid w:val="00112B17"/>
    <w:rsid w:val="00113540"/>
    <w:rsid w:val="00115D78"/>
    <w:rsid w:val="00116AED"/>
    <w:rsid w:val="00120DF3"/>
    <w:rsid w:val="001216FA"/>
    <w:rsid w:val="001217DB"/>
    <w:rsid w:val="00121DFD"/>
    <w:rsid w:val="0012266E"/>
    <w:rsid w:val="001226A3"/>
    <w:rsid w:val="00122A76"/>
    <w:rsid w:val="00123E2B"/>
    <w:rsid w:val="0012460A"/>
    <w:rsid w:val="00124EE3"/>
    <w:rsid w:val="0012542A"/>
    <w:rsid w:val="00125FE8"/>
    <w:rsid w:val="001278BC"/>
    <w:rsid w:val="00127F90"/>
    <w:rsid w:val="00130C3D"/>
    <w:rsid w:val="00131479"/>
    <w:rsid w:val="001319A7"/>
    <w:rsid w:val="00131C32"/>
    <w:rsid w:val="00132E6E"/>
    <w:rsid w:val="001332F7"/>
    <w:rsid w:val="00134278"/>
    <w:rsid w:val="001344F0"/>
    <w:rsid w:val="00134C76"/>
    <w:rsid w:val="00134F30"/>
    <w:rsid w:val="0013565C"/>
    <w:rsid w:val="00135FEF"/>
    <w:rsid w:val="0013648D"/>
    <w:rsid w:val="00136CFE"/>
    <w:rsid w:val="00136FB2"/>
    <w:rsid w:val="001370D4"/>
    <w:rsid w:val="00137108"/>
    <w:rsid w:val="001373F7"/>
    <w:rsid w:val="001376DE"/>
    <w:rsid w:val="0014215A"/>
    <w:rsid w:val="0014228F"/>
    <w:rsid w:val="00142989"/>
    <w:rsid w:val="001439F2"/>
    <w:rsid w:val="00143F5D"/>
    <w:rsid w:val="00144AE4"/>
    <w:rsid w:val="001452C4"/>
    <w:rsid w:val="001463F8"/>
    <w:rsid w:val="0014692E"/>
    <w:rsid w:val="00146D50"/>
    <w:rsid w:val="00147B7F"/>
    <w:rsid w:val="00150E05"/>
    <w:rsid w:val="001512E5"/>
    <w:rsid w:val="001518EC"/>
    <w:rsid w:val="00151F50"/>
    <w:rsid w:val="001523FC"/>
    <w:rsid w:val="00152BB2"/>
    <w:rsid w:val="001547E1"/>
    <w:rsid w:val="00154BE9"/>
    <w:rsid w:val="00154F90"/>
    <w:rsid w:val="00155A9D"/>
    <w:rsid w:val="00157D5F"/>
    <w:rsid w:val="001618CE"/>
    <w:rsid w:val="001619E5"/>
    <w:rsid w:val="00162407"/>
    <w:rsid w:val="00162691"/>
    <w:rsid w:val="00163485"/>
    <w:rsid w:val="0016534F"/>
    <w:rsid w:val="001659D3"/>
    <w:rsid w:val="00170878"/>
    <w:rsid w:val="001716BB"/>
    <w:rsid w:val="00172597"/>
    <w:rsid w:val="001725B8"/>
    <w:rsid w:val="00172AA5"/>
    <w:rsid w:val="001748E0"/>
    <w:rsid w:val="00175235"/>
    <w:rsid w:val="00180142"/>
    <w:rsid w:val="0018169D"/>
    <w:rsid w:val="00182403"/>
    <w:rsid w:val="001829F9"/>
    <w:rsid w:val="00182CCD"/>
    <w:rsid w:val="00182D76"/>
    <w:rsid w:val="0018325F"/>
    <w:rsid w:val="0018357E"/>
    <w:rsid w:val="0018372C"/>
    <w:rsid w:val="00185043"/>
    <w:rsid w:val="00186901"/>
    <w:rsid w:val="00186E42"/>
    <w:rsid w:val="00187459"/>
    <w:rsid w:val="00187EB0"/>
    <w:rsid w:val="00190D44"/>
    <w:rsid w:val="00191493"/>
    <w:rsid w:val="00191796"/>
    <w:rsid w:val="00192010"/>
    <w:rsid w:val="001929F7"/>
    <w:rsid w:val="00193717"/>
    <w:rsid w:val="00193849"/>
    <w:rsid w:val="00193DEC"/>
    <w:rsid w:val="0019415B"/>
    <w:rsid w:val="00194AE9"/>
    <w:rsid w:val="00194B25"/>
    <w:rsid w:val="00194D44"/>
    <w:rsid w:val="001950B5"/>
    <w:rsid w:val="001953D3"/>
    <w:rsid w:val="00195A11"/>
    <w:rsid w:val="00195C11"/>
    <w:rsid w:val="00195E0F"/>
    <w:rsid w:val="00196807"/>
    <w:rsid w:val="001970D2"/>
    <w:rsid w:val="0019735D"/>
    <w:rsid w:val="00197820"/>
    <w:rsid w:val="001A010D"/>
    <w:rsid w:val="001A04D3"/>
    <w:rsid w:val="001A0887"/>
    <w:rsid w:val="001A1775"/>
    <w:rsid w:val="001A2023"/>
    <w:rsid w:val="001A2174"/>
    <w:rsid w:val="001A5658"/>
    <w:rsid w:val="001A586E"/>
    <w:rsid w:val="001A5893"/>
    <w:rsid w:val="001A7996"/>
    <w:rsid w:val="001A799D"/>
    <w:rsid w:val="001A7B00"/>
    <w:rsid w:val="001A7F33"/>
    <w:rsid w:val="001B0333"/>
    <w:rsid w:val="001B0519"/>
    <w:rsid w:val="001B08F1"/>
    <w:rsid w:val="001B0D6B"/>
    <w:rsid w:val="001B1089"/>
    <w:rsid w:val="001B1EA1"/>
    <w:rsid w:val="001B3E16"/>
    <w:rsid w:val="001B5194"/>
    <w:rsid w:val="001B52E8"/>
    <w:rsid w:val="001B587F"/>
    <w:rsid w:val="001B5FDE"/>
    <w:rsid w:val="001B663C"/>
    <w:rsid w:val="001B6DB9"/>
    <w:rsid w:val="001B762C"/>
    <w:rsid w:val="001C0F8B"/>
    <w:rsid w:val="001C2710"/>
    <w:rsid w:val="001C2C11"/>
    <w:rsid w:val="001C31FF"/>
    <w:rsid w:val="001C364E"/>
    <w:rsid w:val="001C3708"/>
    <w:rsid w:val="001C3D42"/>
    <w:rsid w:val="001C47DC"/>
    <w:rsid w:val="001C4D30"/>
    <w:rsid w:val="001C4E46"/>
    <w:rsid w:val="001C627F"/>
    <w:rsid w:val="001C65FE"/>
    <w:rsid w:val="001C7E22"/>
    <w:rsid w:val="001D0FE5"/>
    <w:rsid w:val="001D26FC"/>
    <w:rsid w:val="001D3953"/>
    <w:rsid w:val="001D470E"/>
    <w:rsid w:val="001D4B89"/>
    <w:rsid w:val="001D5773"/>
    <w:rsid w:val="001D5849"/>
    <w:rsid w:val="001D5933"/>
    <w:rsid w:val="001D5B82"/>
    <w:rsid w:val="001D5B93"/>
    <w:rsid w:val="001D6256"/>
    <w:rsid w:val="001D6551"/>
    <w:rsid w:val="001D6EAA"/>
    <w:rsid w:val="001D70E5"/>
    <w:rsid w:val="001D7299"/>
    <w:rsid w:val="001D7967"/>
    <w:rsid w:val="001E048A"/>
    <w:rsid w:val="001E0CA9"/>
    <w:rsid w:val="001E1650"/>
    <w:rsid w:val="001E1F89"/>
    <w:rsid w:val="001E2090"/>
    <w:rsid w:val="001E233E"/>
    <w:rsid w:val="001E3585"/>
    <w:rsid w:val="001E423D"/>
    <w:rsid w:val="001E5B53"/>
    <w:rsid w:val="001E637B"/>
    <w:rsid w:val="001E768D"/>
    <w:rsid w:val="001E79FF"/>
    <w:rsid w:val="001F092A"/>
    <w:rsid w:val="001F0CCC"/>
    <w:rsid w:val="001F0E67"/>
    <w:rsid w:val="001F0FC0"/>
    <w:rsid w:val="001F237F"/>
    <w:rsid w:val="001F2CB4"/>
    <w:rsid w:val="001F2E71"/>
    <w:rsid w:val="001F39C4"/>
    <w:rsid w:val="001F4213"/>
    <w:rsid w:val="001F4509"/>
    <w:rsid w:val="001F752B"/>
    <w:rsid w:val="00200105"/>
    <w:rsid w:val="002005A1"/>
    <w:rsid w:val="0020097D"/>
    <w:rsid w:val="002014A9"/>
    <w:rsid w:val="0020158A"/>
    <w:rsid w:val="00201B52"/>
    <w:rsid w:val="0020239F"/>
    <w:rsid w:val="00202A7C"/>
    <w:rsid w:val="00203169"/>
    <w:rsid w:val="00203E14"/>
    <w:rsid w:val="0020450F"/>
    <w:rsid w:val="002057DB"/>
    <w:rsid w:val="00206341"/>
    <w:rsid w:val="002063A3"/>
    <w:rsid w:val="0020772D"/>
    <w:rsid w:val="00211A99"/>
    <w:rsid w:val="0021255F"/>
    <w:rsid w:val="002135FA"/>
    <w:rsid w:val="002136C1"/>
    <w:rsid w:val="00213AB7"/>
    <w:rsid w:val="00213E40"/>
    <w:rsid w:val="00213F33"/>
    <w:rsid w:val="002143B0"/>
    <w:rsid w:val="0021517A"/>
    <w:rsid w:val="002152DC"/>
    <w:rsid w:val="002158B1"/>
    <w:rsid w:val="00215B04"/>
    <w:rsid w:val="00215F23"/>
    <w:rsid w:val="00217371"/>
    <w:rsid w:val="00217FBE"/>
    <w:rsid w:val="002206E2"/>
    <w:rsid w:val="00220ACC"/>
    <w:rsid w:val="002210D4"/>
    <w:rsid w:val="00221968"/>
    <w:rsid w:val="002231EE"/>
    <w:rsid w:val="00223837"/>
    <w:rsid w:val="00224B40"/>
    <w:rsid w:val="00224EB6"/>
    <w:rsid w:val="00225E71"/>
    <w:rsid w:val="002266C4"/>
    <w:rsid w:val="0022678C"/>
    <w:rsid w:val="00226876"/>
    <w:rsid w:val="00227CEA"/>
    <w:rsid w:val="00231359"/>
    <w:rsid w:val="0023140C"/>
    <w:rsid w:val="00231736"/>
    <w:rsid w:val="00231BC6"/>
    <w:rsid w:val="002322A1"/>
    <w:rsid w:val="0023232B"/>
    <w:rsid w:val="00232588"/>
    <w:rsid w:val="00233BA1"/>
    <w:rsid w:val="0023454F"/>
    <w:rsid w:val="002348FC"/>
    <w:rsid w:val="00234D3D"/>
    <w:rsid w:val="00235144"/>
    <w:rsid w:val="0023550A"/>
    <w:rsid w:val="002355CF"/>
    <w:rsid w:val="00236D1A"/>
    <w:rsid w:val="00236EE1"/>
    <w:rsid w:val="00236F57"/>
    <w:rsid w:val="00237919"/>
    <w:rsid w:val="00240384"/>
    <w:rsid w:val="00240472"/>
    <w:rsid w:val="00240D8C"/>
    <w:rsid w:val="00240ED0"/>
    <w:rsid w:val="00242F4B"/>
    <w:rsid w:val="002430C6"/>
    <w:rsid w:val="00243BDE"/>
    <w:rsid w:val="002448AB"/>
    <w:rsid w:val="00244EEE"/>
    <w:rsid w:val="002458AA"/>
    <w:rsid w:val="002459C8"/>
    <w:rsid w:val="00246D3B"/>
    <w:rsid w:val="00246DE1"/>
    <w:rsid w:val="002474BB"/>
    <w:rsid w:val="002476F8"/>
    <w:rsid w:val="00247E5E"/>
    <w:rsid w:val="00247E65"/>
    <w:rsid w:val="00250767"/>
    <w:rsid w:val="0025141F"/>
    <w:rsid w:val="0025151D"/>
    <w:rsid w:val="00251EF6"/>
    <w:rsid w:val="00251F71"/>
    <w:rsid w:val="002529A3"/>
    <w:rsid w:val="00252B4A"/>
    <w:rsid w:val="00252E99"/>
    <w:rsid w:val="002531FC"/>
    <w:rsid w:val="00254690"/>
    <w:rsid w:val="002548CB"/>
    <w:rsid w:val="00254BF2"/>
    <w:rsid w:val="00255137"/>
    <w:rsid w:val="0025593A"/>
    <w:rsid w:val="00255B24"/>
    <w:rsid w:val="00255C9F"/>
    <w:rsid w:val="002567EB"/>
    <w:rsid w:val="00257152"/>
    <w:rsid w:val="00257445"/>
    <w:rsid w:val="00260C3D"/>
    <w:rsid w:val="00261E6D"/>
    <w:rsid w:val="00262E91"/>
    <w:rsid w:val="00263461"/>
    <w:rsid w:val="002634FF"/>
    <w:rsid w:val="00263A6B"/>
    <w:rsid w:val="00265141"/>
    <w:rsid w:val="00265B7D"/>
    <w:rsid w:val="00265C16"/>
    <w:rsid w:val="00265C59"/>
    <w:rsid w:val="00265EA6"/>
    <w:rsid w:val="0026649B"/>
    <w:rsid w:val="0026681B"/>
    <w:rsid w:val="00270188"/>
    <w:rsid w:val="00270CB0"/>
    <w:rsid w:val="00271629"/>
    <w:rsid w:val="002725DE"/>
    <w:rsid w:val="002725FC"/>
    <w:rsid w:val="00272C09"/>
    <w:rsid w:val="002749FB"/>
    <w:rsid w:val="00274E80"/>
    <w:rsid w:val="0027521A"/>
    <w:rsid w:val="00275251"/>
    <w:rsid w:val="0027559C"/>
    <w:rsid w:val="00276100"/>
    <w:rsid w:val="0027617B"/>
    <w:rsid w:val="0027678C"/>
    <w:rsid w:val="00277545"/>
    <w:rsid w:val="00277BC6"/>
    <w:rsid w:val="00277F62"/>
    <w:rsid w:val="002801D6"/>
    <w:rsid w:val="002802E0"/>
    <w:rsid w:val="00280318"/>
    <w:rsid w:val="002827F6"/>
    <w:rsid w:val="00282D02"/>
    <w:rsid w:val="002856EA"/>
    <w:rsid w:val="00286A42"/>
    <w:rsid w:val="00287B55"/>
    <w:rsid w:val="00290CDE"/>
    <w:rsid w:val="00291627"/>
    <w:rsid w:val="00291FE8"/>
    <w:rsid w:val="00292B5C"/>
    <w:rsid w:val="002937D7"/>
    <w:rsid w:val="00293C77"/>
    <w:rsid w:val="002944AD"/>
    <w:rsid w:val="00294576"/>
    <w:rsid w:val="00294A1D"/>
    <w:rsid w:val="002954DF"/>
    <w:rsid w:val="002956DA"/>
    <w:rsid w:val="002958AE"/>
    <w:rsid w:val="00295B40"/>
    <w:rsid w:val="00296656"/>
    <w:rsid w:val="00296D68"/>
    <w:rsid w:val="00297769"/>
    <w:rsid w:val="00297B9C"/>
    <w:rsid w:val="002A0B7E"/>
    <w:rsid w:val="002A0F2D"/>
    <w:rsid w:val="002A1626"/>
    <w:rsid w:val="002A1B34"/>
    <w:rsid w:val="002A2EB9"/>
    <w:rsid w:val="002A3ED1"/>
    <w:rsid w:val="002A42DB"/>
    <w:rsid w:val="002A4473"/>
    <w:rsid w:val="002A4E3B"/>
    <w:rsid w:val="002A55E8"/>
    <w:rsid w:val="002A64BC"/>
    <w:rsid w:val="002A677F"/>
    <w:rsid w:val="002A6ABB"/>
    <w:rsid w:val="002A6D78"/>
    <w:rsid w:val="002A792B"/>
    <w:rsid w:val="002A7D7F"/>
    <w:rsid w:val="002B0248"/>
    <w:rsid w:val="002B1EDE"/>
    <w:rsid w:val="002B2A51"/>
    <w:rsid w:val="002B3B57"/>
    <w:rsid w:val="002B3DC2"/>
    <w:rsid w:val="002B3EFF"/>
    <w:rsid w:val="002B49B5"/>
    <w:rsid w:val="002B6528"/>
    <w:rsid w:val="002B7595"/>
    <w:rsid w:val="002B7DA5"/>
    <w:rsid w:val="002C0277"/>
    <w:rsid w:val="002C107D"/>
    <w:rsid w:val="002C1AE5"/>
    <w:rsid w:val="002C1DEB"/>
    <w:rsid w:val="002C272E"/>
    <w:rsid w:val="002C2890"/>
    <w:rsid w:val="002C2B5B"/>
    <w:rsid w:val="002C33AB"/>
    <w:rsid w:val="002C34F9"/>
    <w:rsid w:val="002C35C8"/>
    <w:rsid w:val="002C43BA"/>
    <w:rsid w:val="002C50B8"/>
    <w:rsid w:val="002C5529"/>
    <w:rsid w:val="002C62AD"/>
    <w:rsid w:val="002C6368"/>
    <w:rsid w:val="002C6495"/>
    <w:rsid w:val="002C6638"/>
    <w:rsid w:val="002C6BBB"/>
    <w:rsid w:val="002C725A"/>
    <w:rsid w:val="002C72F7"/>
    <w:rsid w:val="002C747E"/>
    <w:rsid w:val="002C7846"/>
    <w:rsid w:val="002D0A3F"/>
    <w:rsid w:val="002D2461"/>
    <w:rsid w:val="002D2E7D"/>
    <w:rsid w:val="002D3476"/>
    <w:rsid w:val="002D3733"/>
    <w:rsid w:val="002D436E"/>
    <w:rsid w:val="002D4571"/>
    <w:rsid w:val="002D5B3B"/>
    <w:rsid w:val="002D795A"/>
    <w:rsid w:val="002E026B"/>
    <w:rsid w:val="002E0725"/>
    <w:rsid w:val="002E1034"/>
    <w:rsid w:val="002E1BDD"/>
    <w:rsid w:val="002E1E80"/>
    <w:rsid w:val="002E2168"/>
    <w:rsid w:val="002E24C9"/>
    <w:rsid w:val="002E29AC"/>
    <w:rsid w:val="002E2BEA"/>
    <w:rsid w:val="002E3A7B"/>
    <w:rsid w:val="002E3F15"/>
    <w:rsid w:val="002E40AF"/>
    <w:rsid w:val="002E457E"/>
    <w:rsid w:val="002E4F60"/>
    <w:rsid w:val="002E53D9"/>
    <w:rsid w:val="002E5F56"/>
    <w:rsid w:val="002E6061"/>
    <w:rsid w:val="002E6A6A"/>
    <w:rsid w:val="002E738B"/>
    <w:rsid w:val="002E7BC7"/>
    <w:rsid w:val="002E7DFE"/>
    <w:rsid w:val="002F05BB"/>
    <w:rsid w:val="002F1696"/>
    <w:rsid w:val="002F3226"/>
    <w:rsid w:val="002F3817"/>
    <w:rsid w:val="002F39BB"/>
    <w:rsid w:val="002F669E"/>
    <w:rsid w:val="002F6CC2"/>
    <w:rsid w:val="002F6D89"/>
    <w:rsid w:val="002F7FFA"/>
    <w:rsid w:val="00300243"/>
    <w:rsid w:val="003004AD"/>
    <w:rsid w:val="00300954"/>
    <w:rsid w:val="00300E10"/>
    <w:rsid w:val="00300F66"/>
    <w:rsid w:val="003010AF"/>
    <w:rsid w:val="00302786"/>
    <w:rsid w:val="00302AE7"/>
    <w:rsid w:val="00302B8F"/>
    <w:rsid w:val="0030588B"/>
    <w:rsid w:val="00305B45"/>
    <w:rsid w:val="00306898"/>
    <w:rsid w:val="0030699F"/>
    <w:rsid w:val="00307D5E"/>
    <w:rsid w:val="0031001D"/>
    <w:rsid w:val="0031002D"/>
    <w:rsid w:val="003105E1"/>
    <w:rsid w:val="0031514D"/>
    <w:rsid w:val="00315A88"/>
    <w:rsid w:val="00315F0B"/>
    <w:rsid w:val="003163D1"/>
    <w:rsid w:val="003203AF"/>
    <w:rsid w:val="0032041E"/>
    <w:rsid w:val="0032086D"/>
    <w:rsid w:val="00320C01"/>
    <w:rsid w:val="00320DBE"/>
    <w:rsid w:val="00321C18"/>
    <w:rsid w:val="00326239"/>
    <w:rsid w:val="00326EEE"/>
    <w:rsid w:val="00326F61"/>
    <w:rsid w:val="00327DD3"/>
    <w:rsid w:val="00330717"/>
    <w:rsid w:val="0033080E"/>
    <w:rsid w:val="00330F23"/>
    <w:rsid w:val="00331B46"/>
    <w:rsid w:val="00332D1E"/>
    <w:rsid w:val="00332F3F"/>
    <w:rsid w:val="00333149"/>
    <w:rsid w:val="003334D2"/>
    <w:rsid w:val="00333DF1"/>
    <w:rsid w:val="0033465F"/>
    <w:rsid w:val="00336BBC"/>
    <w:rsid w:val="00337A15"/>
    <w:rsid w:val="0034021F"/>
    <w:rsid w:val="00340FFF"/>
    <w:rsid w:val="00341B58"/>
    <w:rsid w:val="0034350A"/>
    <w:rsid w:val="00343606"/>
    <w:rsid w:val="0034423E"/>
    <w:rsid w:val="00344756"/>
    <w:rsid w:val="00344BEC"/>
    <w:rsid w:val="003459D9"/>
    <w:rsid w:val="00345A20"/>
    <w:rsid w:val="00345DD4"/>
    <w:rsid w:val="0034671C"/>
    <w:rsid w:val="003469B0"/>
    <w:rsid w:val="00352109"/>
    <w:rsid w:val="00352D89"/>
    <w:rsid w:val="0035301E"/>
    <w:rsid w:val="0035322C"/>
    <w:rsid w:val="00354AFE"/>
    <w:rsid w:val="00355B7A"/>
    <w:rsid w:val="00355FBA"/>
    <w:rsid w:val="003561AA"/>
    <w:rsid w:val="003561CF"/>
    <w:rsid w:val="00356E4F"/>
    <w:rsid w:val="00357338"/>
    <w:rsid w:val="00360470"/>
    <w:rsid w:val="003613E5"/>
    <w:rsid w:val="003616B2"/>
    <w:rsid w:val="00361E59"/>
    <w:rsid w:val="00362080"/>
    <w:rsid w:val="00365902"/>
    <w:rsid w:val="0036691D"/>
    <w:rsid w:val="00366F52"/>
    <w:rsid w:val="00367479"/>
    <w:rsid w:val="00367D1B"/>
    <w:rsid w:val="003702F6"/>
    <w:rsid w:val="003704CA"/>
    <w:rsid w:val="00370AE2"/>
    <w:rsid w:val="00371702"/>
    <w:rsid w:val="00371C47"/>
    <w:rsid w:val="00372000"/>
    <w:rsid w:val="0037432E"/>
    <w:rsid w:val="003744AD"/>
    <w:rsid w:val="00374C0C"/>
    <w:rsid w:val="003762B4"/>
    <w:rsid w:val="003768EE"/>
    <w:rsid w:val="00376E30"/>
    <w:rsid w:val="00377A97"/>
    <w:rsid w:val="00377CD6"/>
    <w:rsid w:val="00380B01"/>
    <w:rsid w:val="00380D27"/>
    <w:rsid w:val="00380F5E"/>
    <w:rsid w:val="00382279"/>
    <w:rsid w:val="00382519"/>
    <w:rsid w:val="003825FC"/>
    <w:rsid w:val="003828AD"/>
    <w:rsid w:val="00382B95"/>
    <w:rsid w:val="00382C2F"/>
    <w:rsid w:val="00382C67"/>
    <w:rsid w:val="003832C5"/>
    <w:rsid w:val="003858E4"/>
    <w:rsid w:val="00386216"/>
    <w:rsid w:val="00386E0D"/>
    <w:rsid w:val="003879A0"/>
    <w:rsid w:val="003908B4"/>
    <w:rsid w:val="00391194"/>
    <w:rsid w:val="003927D7"/>
    <w:rsid w:val="0039310F"/>
    <w:rsid w:val="003943F2"/>
    <w:rsid w:val="00394764"/>
    <w:rsid w:val="003948C7"/>
    <w:rsid w:val="003949E7"/>
    <w:rsid w:val="00394E2E"/>
    <w:rsid w:val="00394F6A"/>
    <w:rsid w:val="00395548"/>
    <w:rsid w:val="00395CFC"/>
    <w:rsid w:val="0039649C"/>
    <w:rsid w:val="00397830"/>
    <w:rsid w:val="003A0E0A"/>
    <w:rsid w:val="003A15E6"/>
    <w:rsid w:val="003A1D4C"/>
    <w:rsid w:val="003A1E8C"/>
    <w:rsid w:val="003A22C7"/>
    <w:rsid w:val="003A2C02"/>
    <w:rsid w:val="003A4748"/>
    <w:rsid w:val="003A5101"/>
    <w:rsid w:val="003A5345"/>
    <w:rsid w:val="003A5DAC"/>
    <w:rsid w:val="003A6056"/>
    <w:rsid w:val="003A79D1"/>
    <w:rsid w:val="003A7E5D"/>
    <w:rsid w:val="003B04EF"/>
    <w:rsid w:val="003B0D24"/>
    <w:rsid w:val="003B37FC"/>
    <w:rsid w:val="003B4E68"/>
    <w:rsid w:val="003B664F"/>
    <w:rsid w:val="003B692D"/>
    <w:rsid w:val="003B6BC7"/>
    <w:rsid w:val="003B6CAD"/>
    <w:rsid w:val="003B6E51"/>
    <w:rsid w:val="003C1455"/>
    <w:rsid w:val="003C2309"/>
    <w:rsid w:val="003C2455"/>
    <w:rsid w:val="003C249F"/>
    <w:rsid w:val="003C25F7"/>
    <w:rsid w:val="003C3C2D"/>
    <w:rsid w:val="003C431F"/>
    <w:rsid w:val="003C4498"/>
    <w:rsid w:val="003C5130"/>
    <w:rsid w:val="003C5235"/>
    <w:rsid w:val="003C553D"/>
    <w:rsid w:val="003C5F55"/>
    <w:rsid w:val="003C5FE7"/>
    <w:rsid w:val="003C6143"/>
    <w:rsid w:val="003C6C0E"/>
    <w:rsid w:val="003C7A8A"/>
    <w:rsid w:val="003C7B90"/>
    <w:rsid w:val="003D11B3"/>
    <w:rsid w:val="003D12E3"/>
    <w:rsid w:val="003D3C1C"/>
    <w:rsid w:val="003D40D6"/>
    <w:rsid w:val="003D412C"/>
    <w:rsid w:val="003D4320"/>
    <w:rsid w:val="003D52AE"/>
    <w:rsid w:val="003D6202"/>
    <w:rsid w:val="003D65AC"/>
    <w:rsid w:val="003D6634"/>
    <w:rsid w:val="003D67B5"/>
    <w:rsid w:val="003D78CC"/>
    <w:rsid w:val="003E0A7A"/>
    <w:rsid w:val="003E2343"/>
    <w:rsid w:val="003E2624"/>
    <w:rsid w:val="003E397F"/>
    <w:rsid w:val="003E3FCF"/>
    <w:rsid w:val="003E4143"/>
    <w:rsid w:val="003E4226"/>
    <w:rsid w:val="003E45E3"/>
    <w:rsid w:val="003E51ED"/>
    <w:rsid w:val="003E5AAE"/>
    <w:rsid w:val="003E5CB6"/>
    <w:rsid w:val="003E6CD1"/>
    <w:rsid w:val="003E7246"/>
    <w:rsid w:val="003E740E"/>
    <w:rsid w:val="003E7CF8"/>
    <w:rsid w:val="003F0097"/>
    <w:rsid w:val="003F02A2"/>
    <w:rsid w:val="003F1F0A"/>
    <w:rsid w:val="003F3767"/>
    <w:rsid w:val="003F3B36"/>
    <w:rsid w:val="003F3DE1"/>
    <w:rsid w:val="003F3F03"/>
    <w:rsid w:val="003F5D5F"/>
    <w:rsid w:val="003F66FC"/>
    <w:rsid w:val="003F6902"/>
    <w:rsid w:val="004004D1"/>
    <w:rsid w:val="004022B5"/>
    <w:rsid w:val="004029DA"/>
    <w:rsid w:val="00402B36"/>
    <w:rsid w:val="00402B4F"/>
    <w:rsid w:val="00402F8B"/>
    <w:rsid w:val="0040304E"/>
    <w:rsid w:val="00403D1E"/>
    <w:rsid w:val="00404579"/>
    <w:rsid w:val="004046E9"/>
    <w:rsid w:val="00404A10"/>
    <w:rsid w:val="004069C1"/>
    <w:rsid w:val="00406D3B"/>
    <w:rsid w:val="00406F21"/>
    <w:rsid w:val="00410022"/>
    <w:rsid w:val="0041024D"/>
    <w:rsid w:val="00411DA9"/>
    <w:rsid w:val="004120D9"/>
    <w:rsid w:val="004127C6"/>
    <w:rsid w:val="004128E6"/>
    <w:rsid w:val="00412D29"/>
    <w:rsid w:val="00412D56"/>
    <w:rsid w:val="004134CA"/>
    <w:rsid w:val="00413D2F"/>
    <w:rsid w:val="00414E51"/>
    <w:rsid w:val="00415554"/>
    <w:rsid w:val="00417CF1"/>
    <w:rsid w:val="004222F1"/>
    <w:rsid w:val="004227A4"/>
    <w:rsid w:val="00423638"/>
    <w:rsid w:val="00424158"/>
    <w:rsid w:val="0042504C"/>
    <w:rsid w:val="00425FCB"/>
    <w:rsid w:val="004264CC"/>
    <w:rsid w:val="00426C85"/>
    <w:rsid w:val="00426DBA"/>
    <w:rsid w:val="00426E98"/>
    <w:rsid w:val="004278CB"/>
    <w:rsid w:val="00427FA0"/>
    <w:rsid w:val="004315DA"/>
    <w:rsid w:val="00431D14"/>
    <w:rsid w:val="00432B30"/>
    <w:rsid w:val="00433129"/>
    <w:rsid w:val="004333AE"/>
    <w:rsid w:val="00433B18"/>
    <w:rsid w:val="00435311"/>
    <w:rsid w:val="00435757"/>
    <w:rsid w:val="00435E11"/>
    <w:rsid w:val="00436E4F"/>
    <w:rsid w:val="00440132"/>
    <w:rsid w:val="00440AF7"/>
    <w:rsid w:val="00441E07"/>
    <w:rsid w:val="00442A8D"/>
    <w:rsid w:val="00442CDD"/>
    <w:rsid w:val="00443206"/>
    <w:rsid w:val="00443629"/>
    <w:rsid w:val="00443976"/>
    <w:rsid w:val="00443D2F"/>
    <w:rsid w:val="00444F98"/>
    <w:rsid w:val="00445E4B"/>
    <w:rsid w:val="00445FE1"/>
    <w:rsid w:val="0044766F"/>
    <w:rsid w:val="00447989"/>
    <w:rsid w:val="00447EFE"/>
    <w:rsid w:val="00450BAB"/>
    <w:rsid w:val="00450F22"/>
    <w:rsid w:val="0045105A"/>
    <w:rsid w:val="004526A9"/>
    <w:rsid w:val="00452C2E"/>
    <w:rsid w:val="004532B6"/>
    <w:rsid w:val="004532DE"/>
    <w:rsid w:val="004538B7"/>
    <w:rsid w:val="00453F2C"/>
    <w:rsid w:val="004544C2"/>
    <w:rsid w:val="0045579E"/>
    <w:rsid w:val="004572B5"/>
    <w:rsid w:val="00457322"/>
    <w:rsid w:val="0045742B"/>
    <w:rsid w:val="00457C5F"/>
    <w:rsid w:val="00460080"/>
    <w:rsid w:val="00460D8A"/>
    <w:rsid w:val="00460F6B"/>
    <w:rsid w:val="00460FE5"/>
    <w:rsid w:val="00461075"/>
    <w:rsid w:val="00461706"/>
    <w:rsid w:val="00462306"/>
    <w:rsid w:val="0046256B"/>
    <w:rsid w:val="00463DB0"/>
    <w:rsid w:val="00464132"/>
    <w:rsid w:val="004645CB"/>
    <w:rsid w:val="004646C8"/>
    <w:rsid w:val="00464BFB"/>
    <w:rsid w:val="00464ED8"/>
    <w:rsid w:val="00464F3B"/>
    <w:rsid w:val="00465F4F"/>
    <w:rsid w:val="0046713C"/>
    <w:rsid w:val="00467942"/>
    <w:rsid w:val="004702CA"/>
    <w:rsid w:val="00470644"/>
    <w:rsid w:val="004708BC"/>
    <w:rsid w:val="00470DB5"/>
    <w:rsid w:val="0047298C"/>
    <w:rsid w:val="00472F43"/>
    <w:rsid w:val="00473BCB"/>
    <w:rsid w:val="00473E66"/>
    <w:rsid w:val="00474341"/>
    <w:rsid w:val="00474B18"/>
    <w:rsid w:val="00474E20"/>
    <w:rsid w:val="0047514E"/>
    <w:rsid w:val="004755B7"/>
    <w:rsid w:val="00476A92"/>
    <w:rsid w:val="00476C02"/>
    <w:rsid w:val="00476CF5"/>
    <w:rsid w:val="004771F7"/>
    <w:rsid w:val="004775AF"/>
    <w:rsid w:val="004778C7"/>
    <w:rsid w:val="00480205"/>
    <w:rsid w:val="0048039A"/>
    <w:rsid w:val="004814FA"/>
    <w:rsid w:val="00482C79"/>
    <w:rsid w:val="004840B8"/>
    <w:rsid w:val="004841DE"/>
    <w:rsid w:val="004844CA"/>
    <w:rsid w:val="00484F8C"/>
    <w:rsid w:val="00486B8A"/>
    <w:rsid w:val="004906A1"/>
    <w:rsid w:val="00492CAF"/>
    <w:rsid w:val="00493EEB"/>
    <w:rsid w:val="00494685"/>
    <w:rsid w:val="00495149"/>
    <w:rsid w:val="00496C9C"/>
    <w:rsid w:val="00496F47"/>
    <w:rsid w:val="00497A25"/>
    <w:rsid w:val="004A01CC"/>
    <w:rsid w:val="004A0B1C"/>
    <w:rsid w:val="004A12AA"/>
    <w:rsid w:val="004A22CC"/>
    <w:rsid w:val="004A25E3"/>
    <w:rsid w:val="004A270B"/>
    <w:rsid w:val="004A2721"/>
    <w:rsid w:val="004A298F"/>
    <w:rsid w:val="004A29DF"/>
    <w:rsid w:val="004A35F6"/>
    <w:rsid w:val="004A4157"/>
    <w:rsid w:val="004A4655"/>
    <w:rsid w:val="004A4F02"/>
    <w:rsid w:val="004A556A"/>
    <w:rsid w:val="004A7B86"/>
    <w:rsid w:val="004B044F"/>
    <w:rsid w:val="004B26D6"/>
    <w:rsid w:val="004B350B"/>
    <w:rsid w:val="004B37B6"/>
    <w:rsid w:val="004B3F26"/>
    <w:rsid w:val="004B409C"/>
    <w:rsid w:val="004B4DBC"/>
    <w:rsid w:val="004B5D95"/>
    <w:rsid w:val="004B631F"/>
    <w:rsid w:val="004B66F2"/>
    <w:rsid w:val="004B6F43"/>
    <w:rsid w:val="004B713F"/>
    <w:rsid w:val="004B7B45"/>
    <w:rsid w:val="004B7F70"/>
    <w:rsid w:val="004C127C"/>
    <w:rsid w:val="004C19B5"/>
    <w:rsid w:val="004C207D"/>
    <w:rsid w:val="004C3E32"/>
    <w:rsid w:val="004C5F05"/>
    <w:rsid w:val="004C72D8"/>
    <w:rsid w:val="004D014E"/>
    <w:rsid w:val="004D063D"/>
    <w:rsid w:val="004D07DD"/>
    <w:rsid w:val="004D0909"/>
    <w:rsid w:val="004D1005"/>
    <w:rsid w:val="004D204D"/>
    <w:rsid w:val="004D312A"/>
    <w:rsid w:val="004D372E"/>
    <w:rsid w:val="004D37E7"/>
    <w:rsid w:val="004D4444"/>
    <w:rsid w:val="004D4EFA"/>
    <w:rsid w:val="004D58A4"/>
    <w:rsid w:val="004D6583"/>
    <w:rsid w:val="004D6AA1"/>
    <w:rsid w:val="004D71B8"/>
    <w:rsid w:val="004D727D"/>
    <w:rsid w:val="004D7F0E"/>
    <w:rsid w:val="004E107C"/>
    <w:rsid w:val="004E2106"/>
    <w:rsid w:val="004E21BC"/>
    <w:rsid w:val="004E25F5"/>
    <w:rsid w:val="004E2881"/>
    <w:rsid w:val="004E2B69"/>
    <w:rsid w:val="004E3266"/>
    <w:rsid w:val="004E4A89"/>
    <w:rsid w:val="004E525D"/>
    <w:rsid w:val="004E52FD"/>
    <w:rsid w:val="004E5E1C"/>
    <w:rsid w:val="004E6FE5"/>
    <w:rsid w:val="004E70C5"/>
    <w:rsid w:val="004E725F"/>
    <w:rsid w:val="004E7F8B"/>
    <w:rsid w:val="004F034E"/>
    <w:rsid w:val="004F08F5"/>
    <w:rsid w:val="004F1376"/>
    <w:rsid w:val="004F174D"/>
    <w:rsid w:val="004F194B"/>
    <w:rsid w:val="004F1F4F"/>
    <w:rsid w:val="004F2393"/>
    <w:rsid w:val="004F3393"/>
    <w:rsid w:val="004F356C"/>
    <w:rsid w:val="004F35E4"/>
    <w:rsid w:val="004F3670"/>
    <w:rsid w:val="004F3912"/>
    <w:rsid w:val="004F3A90"/>
    <w:rsid w:val="004F4560"/>
    <w:rsid w:val="004F461B"/>
    <w:rsid w:val="004F4D1B"/>
    <w:rsid w:val="004F55AE"/>
    <w:rsid w:val="004F6A8C"/>
    <w:rsid w:val="00500652"/>
    <w:rsid w:val="00500A3C"/>
    <w:rsid w:val="00500CE5"/>
    <w:rsid w:val="00500EFE"/>
    <w:rsid w:val="005012B3"/>
    <w:rsid w:val="00501307"/>
    <w:rsid w:val="00501E90"/>
    <w:rsid w:val="00501FA4"/>
    <w:rsid w:val="005022EF"/>
    <w:rsid w:val="00504778"/>
    <w:rsid w:val="00504B0C"/>
    <w:rsid w:val="00505359"/>
    <w:rsid w:val="00505C61"/>
    <w:rsid w:val="00505E22"/>
    <w:rsid w:val="00506499"/>
    <w:rsid w:val="005074FC"/>
    <w:rsid w:val="00507713"/>
    <w:rsid w:val="00511C8E"/>
    <w:rsid w:val="00512158"/>
    <w:rsid w:val="005122A3"/>
    <w:rsid w:val="0051260F"/>
    <w:rsid w:val="00513393"/>
    <w:rsid w:val="00513945"/>
    <w:rsid w:val="00513B86"/>
    <w:rsid w:val="00515C65"/>
    <w:rsid w:val="0051644D"/>
    <w:rsid w:val="00516DBA"/>
    <w:rsid w:val="00517990"/>
    <w:rsid w:val="0052135B"/>
    <w:rsid w:val="00521D2D"/>
    <w:rsid w:val="00521FB7"/>
    <w:rsid w:val="00523858"/>
    <w:rsid w:val="00524300"/>
    <w:rsid w:val="005257AF"/>
    <w:rsid w:val="0052738B"/>
    <w:rsid w:val="005278C3"/>
    <w:rsid w:val="005300FF"/>
    <w:rsid w:val="00530CCA"/>
    <w:rsid w:val="00531580"/>
    <w:rsid w:val="00532153"/>
    <w:rsid w:val="00532E06"/>
    <w:rsid w:val="00533A6B"/>
    <w:rsid w:val="00533C0C"/>
    <w:rsid w:val="00534063"/>
    <w:rsid w:val="005342C1"/>
    <w:rsid w:val="0053576A"/>
    <w:rsid w:val="00536017"/>
    <w:rsid w:val="00536B06"/>
    <w:rsid w:val="00536F35"/>
    <w:rsid w:val="00537341"/>
    <w:rsid w:val="00537773"/>
    <w:rsid w:val="005409F7"/>
    <w:rsid w:val="00542A59"/>
    <w:rsid w:val="0054432D"/>
    <w:rsid w:val="005446F3"/>
    <w:rsid w:val="00545ED7"/>
    <w:rsid w:val="005464B2"/>
    <w:rsid w:val="00546559"/>
    <w:rsid w:val="00546707"/>
    <w:rsid w:val="005468BD"/>
    <w:rsid w:val="00550488"/>
    <w:rsid w:val="005509D1"/>
    <w:rsid w:val="00550ABC"/>
    <w:rsid w:val="00550AFA"/>
    <w:rsid w:val="00550E94"/>
    <w:rsid w:val="00550F40"/>
    <w:rsid w:val="00552F84"/>
    <w:rsid w:val="00553489"/>
    <w:rsid w:val="00554894"/>
    <w:rsid w:val="00554F0F"/>
    <w:rsid w:val="00556805"/>
    <w:rsid w:val="00557AA9"/>
    <w:rsid w:val="00557CCD"/>
    <w:rsid w:val="00560012"/>
    <w:rsid w:val="00560B57"/>
    <w:rsid w:val="00560C49"/>
    <w:rsid w:val="00561AAF"/>
    <w:rsid w:val="00561D5D"/>
    <w:rsid w:val="0056232F"/>
    <w:rsid w:val="0056298A"/>
    <w:rsid w:val="00563EF2"/>
    <w:rsid w:val="00564679"/>
    <w:rsid w:val="00564ABE"/>
    <w:rsid w:val="00565459"/>
    <w:rsid w:val="005656CC"/>
    <w:rsid w:val="00565CA2"/>
    <w:rsid w:val="00565FD0"/>
    <w:rsid w:val="00566E79"/>
    <w:rsid w:val="00567706"/>
    <w:rsid w:val="00567B95"/>
    <w:rsid w:val="00567C06"/>
    <w:rsid w:val="00570386"/>
    <w:rsid w:val="00570609"/>
    <w:rsid w:val="00570708"/>
    <w:rsid w:val="00571F54"/>
    <w:rsid w:val="005726D1"/>
    <w:rsid w:val="00572D53"/>
    <w:rsid w:val="00572D89"/>
    <w:rsid w:val="005733B0"/>
    <w:rsid w:val="00573AE1"/>
    <w:rsid w:val="00573C0A"/>
    <w:rsid w:val="00575BBD"/>
    <w:rsid w:val="005760BA"/>
    <w:rsid w:val="0057680C"/>
    <w:rsid w:val="00577F33"/>
    <w:rsid w:val="00580C8E"/>
    <w:rsid w:val="0058116B"/>
    <w:rsid w:val="00581ACC"/>
    <w:rsid w:val="0058270A"/>
    <w:rsid w:val="00582A6D"/>
    <w:rsid w:val="00582EAB"/>
    <w:rsid w:val="005831F9"/>
    <w:rsid w:val="00584CBF"/>
    <w:rsid w:val="0058552A"/>
    <w:rsid w:val="00585C5C"/>
    <w:rsid w:val="00586FD4"/>
    <w:rsid w:val="00587152"/>
    <w:rsid w:val="00587342"/>
    <w:rsid w:val="00587621"/>
    <w:rsid w:val="00587805"/>
    <w:rsid w:val="00591EB9"/>
    <w:rsid w:val="00591F86"/>
    <w:rsid w:val="00593230"/>
    <w:rsid w:val="0059350E"/>
    <w:rsid w:val="00593A7F"/>
    <w:rsid w:val="00593E87"/>
    <w:rsid w:val="00593EC9"/>
    <w:rsid w:val="00594AAB"/>
    <w:rsid w:val="00595237"/>
    <w:rsid w:val="00595446"/>
    <w:rsid w:val="00595528"/>
    <w:rsid w:val="00596239"/>
    <w:rsid w:val="005964B4"/>
    <w:rsid w:val="00596516"/>
    <w:rsid w:val="00596A41"/>
    <w:rsid w:val="00596F76"/>
    <w:rsid w:val="0059778E"/>
    <w:rsid w:val="005A0219"/>
    <w:rsid w:val="005A1049"/>
    <w:rsid w:val="005A2659"/>
    <w:rsid w:val="005A2C99"/>
    <w:rsid w:val="005A34A6"/>
    <w:rsid w:val="005A464D"/>
    <w:rsid w:val="005A4C60"/>
    <w:rsid w:val="005A54BB"/>
    <w:rsid w:val="005A59C0"/>
    <w:rsid w:val="005A6025"/>
    <w:rsid w:val="005A6249"/>
    <w:rsid w:val="005A7159"/>
    <w:rsid w:val="005A7294"/>
    <w:rsid w:val="005A72BB"/>
    <w:rsid w:val="005A7688"/>
    <w:rsid w:val="005A7858"/>
    <w:rsid w:val="005B0BA1"/>
    <w:rsid w:val="005B0D9B"/>
    <w:rsid w:val="005B1930"/>
    <w:rsid w:val="005B1D1A"/>
    <w:rsid w:val="005B3338"/>
    <w:rsid w:val="005B45C5"/>
    <w:rsid w:val="005B5395"/>
    <w:rsid w:val="005B547C"/>
    <w:rsid w:val="005B56AE"/>
    <w:rsid w:val="005B5A48"/>
    <w:rsid w:val="005B7160"/>
    <w:rsid w:val="005B717F"/>
    <w:rsid w:val="005B73F9"/>
    <w:rsid w:val="005B7A5F"/>
    <w:rsid w:val="005C0D3E"/>
    <w:rsid w:val="005C0D9E"/>
    <w:rsid w:val="005C1843"/>
    <w:rsid w:val="005C2443"/>
    <w:rsid w:val="005C29AE"/>
    <w:rsid w:val="005C4C02"/>
    <w:rsid w:val="005C562B"/>
    <w:rsid w:val="005C6E86"/>
    <w:rsid w:val="005C72F1"/>
    <w:rsid w:val="005D0C53"/>
    <w:rsid w:val="005D1EF7"/>
    <w:rsid w:val="005D21AE"/>
    <w:rsid w:val="005D2263"/>
    <w:rsid w:val="005D28EC"/>
    <w:rsid w:val="005D3093"/>
    <w:rsid w:val="005D36A0"/>
    <w:rsid w:val="005D51A2"/>
    <w:rsid w:val="005D59D5"/>
    <w:rsid w:val="005D678D"/>
    <w:rsid w:val="005D75BE"/>
    <w:rsid w:val="005D781B"/>
    <w:rsid w:val="005E01AE"/>
    <w:rsid w:val="005E0453"/>
    <w:rsid w:val="005E0983"/>
    <w:rsid w:val="005E2059"/>
    <w:rsid w:val="005E2E0F"/>
    <w:rsid w:val="005E2F6C"/>
    <w:rsid w:val="005E3B21"/>
    <w:rsid w:val="005E4421"/>
    <w:rsid w:val="005E46BC"/>
    <w:rsid w:val="005E4A33"/>
    <w:rsid w:val="005E59F0"/>
    <w:rsid w:val="005E5A98"/>
    <w:rsid w:val="005E5B43"/>
    <w:rsid w:val="005E673C"/>
    <w:rsid w:val="005E7677"/>
    <w:rsid w:val="005E7A07"/>
    <w:rsid w:val="005F0BE5"/>
    <w:rsid w:val="005F1BB0"/>
    <w:rsid w:val="005F1BED"/>
    <w:rsid w:val="005F266F"/>
    <w:rsid w:val="005F33D1"/>
    <w:rsid w:val="005F64AB"/>
    <w:rsid w:val="005F65C3"/>
    <w:rsid w:val="005F6992"/>
    <w:rsid w:val="005F755B"/>
    <w:rsid w:val="005F7704"/>
    <w:rsid w:val="00600E1E"/>
    <w:rsid w:val="0060165C"/>
    <w:rsid w:val="00602D88"/>
    <w:rsid w:val="00603EDC"/>
    <w:rsid w:val="0060435E"/>
    <w:rsid w:val="006057AB"/>
    <w:rsid w:val="00605DFF"/>
    <w:rsid w:val="00607455"/>
    <w:rsid w:val="0061034D"/>
    <w:rsid w:val="006143AB"/>
    <w:rsid w:val="00614603"/>
    <w:rsid w:val="0061584E"/>
    <w:rsid w:val="00616229"/>
    <w:rsid w:val="006167F7"/>
    <w:rsid w:val="006178A4"/>
    <w:rsid w:val="00620847"/>
    <w:rsid w:val="00621140"/>
    <w:rsid w:val="006225B6"/>
    <w:rsid w:val="00622AA1"/>
    <w:rsid w:val="0062378D"/>
    <w:rsid w:val="00624822"/>
    <w:rsid w:val="0062509B"/>
    <w:rsid w:val="0062618A"/>
    <w:rsid w:val="00626229"/>
    <w:rsid w:val="00626567"/>
    <w:rsid w:val="00626908"/>
    <w:rsid w:val="0062714F"/>
    <w:rsid w:val="00630E75"/>
    <w:rsid w:val="0063121C"/>
    <w:rsid w:val="006313B3"/>
    <w:rsid w:val="006319DD"/>
    <w:rsid w:val="006319EA"/>
    <w:rsid w:val="00632757"/>
    <w:rsid w:val="00632F17"/>
    <w:rsid w:val="006340EF"/>
    <w:rsid w:val="00634C72"/>
    <w:rsid w:val="0063500A"/>
    <w:rsid w:val="00635AF7"/>
    <w:rsid w:val="00635FD3"/>
    <w:rsid w:val="006366D1"/>
    <w:rsid w:val="00636B9C"/>
    <w:rsid w:val="00637C82"/>
    <w:rsid w:val="00637DCC"/>
    <w:rsid w:val="0064025A"/>
    <w:rsid w:val="0064117C"/>
    <w:rsid w:val="00641473"/>
    <w:rsid w:val="00641AC7"/>
    <w:rsid w:val="00641D5C"/>
    <w:rsid w:val="00641FB5"/>
    <w:rsid w:val="00643A7E"/>
    <w:rsid w:val="00643E88"/>
    <w:rsid w:val="00643F66"/>
    <w:rsid w:val="0064406F"/>
    <w:rsid w:val="00644176"/>
    <w:rsid w:val="00644399"/>
    <w:rsid w:val="00644F63"/>
    <w:rsid w:val="006451B6"/>
    <w:rsid w:val="006453A7"/>
    <w:rsid w:val="00646AD4"/>
    <w:rsid w:val="00650067"/>
    <w:rsid w:val="006506FC"/>
    <w:rsid w:val="00650D7C"/>
    <w:rsid w:val="00652CF0"/>
    <w:rsid w:val="00652DD4"/>
    <w:rsid w:val="00653292"/>
    <w:rsid w:val="006548D3"/>
    <w:rsid w:val="00654AC7"/>
    <w:rsid w:val="00654DE7"/>
    <w:rsid w:val="006561E0"/>
    <w:rsid w:val="006571D3"/>
    <w:rsid w:val="00657A98"/>
    <w:rsid w:val="00660223"/>
    <w:rsid w:val="00660341"/>
    <w:rsid w:val="006617AC"/>
    <w:rsid w:val="00661934"/>
    <w:rsid w:val="00663A1B"/>
    <w:rsid w:val="00663D66"/>
    <w:rsid w:val="0066403C"/>
    <w:rsid w:val="00665311"/>
    <w:rsid w:val="0066537F"/>
    <w:rsid w:val="00665430"/>
    <w:rsid w:val="006658D6"/>
    <w:rsid w:val="00667192"/>
    <w:rsid w:val="00667287"/>
    <w:rsid w:val="00667337"/>
    <w:rsid w:val="00667ACC"/>
    <w:rsid w:val="00667BBF"/>
    <w:rsid w:val="006700D4"/>
    <w:rsid w:val="00670250"/>
    <w:rsid w:val="00670640"/>
    <w:rsid w:val="00670719"/>
    <w:rsid w:val="00670A5F"/>
    <w:rsid w:val="00671635"/>
    <w:rsid w:val="00673A92"/>
    <w:rsid w:val="00673BB5"/>
    <w:rsid w:val="00673FBB"/>
    <w:rsid w:val="00674C3A"/>
    <w:rsid w:val="00675BF4"/>
    <w:rsid w:val="00676E47"/>
    <w:rsid w:val="00677B79"/>
    <w:rsid w:val="00677C7C"/>
    <w:rsid w:val="00681010"/>
    <w:rsid w:val="006810AE"/>
    <w:rsid w:val="0068173F"/>
    <w:rsid w:val="00681C77"/>
    <w:rsid w:val="00682A2D"/>
    <w:rsid w:val="00682CCA"/>
    <w:rsid w:val="006834AE"/>
    <w:rsid w:val="00684768"/>
    <w:rsid w:val="00684BD9"/>
    <w:rsid w:val="00685B3F"/>
    <w:rsid w:val="006866B2"/>
    <w:rsid w:val="00687474"/>
    <w:rsid w:val="006876BD"/>
    <w:rsid w:val="00690740"/>
    <w:rsid w:val="0069086A"/>
    <w:rsid w:val="00690BE5"/>
    <w:rsid w:val="006913B2"/>
    <w:rsid w:val="0069170E"/>
    <w:rsid w:val="00691EE3"/>
    <w:rsid w:val="006922A7"/>
    <w:rsid w:val="006923B5"/>
    <w:rsid w:val="00693B6B"/>
    <w:rsid w:val="00693BC5"/>
    <w:rsid w:val="00694579"/>
    <w:rsid w:val="006962E0"/>
    <w:rsid w:val="00696E39"/>
    <w:rsid w:val="006975D7"/>
    <w:rsid w:val="00697A22"/>
    <w:rsid w:val="006A1DCA"/>
    <w:rsid w:val="006A28F8"/>
    <w:rsid w:val="006A2A6A"/>
    <w:rsid w:val="006A3595"/>
    <w:rsid w:val="006A401E"/>
    <w:rsid w:val="006A4CBE"/>
    <w:rsid w:val="006A5124"/>
    <w:rsid w:val="006A5C22"/>
    <w:rsid w:val="006A6526"/>
    <w:rsid w:val="006A676C"/>
    <w:rsid w:val="006A6C4F"/>
    <w:rsid w:val="006A7354"/>
    <w:rsid w:val="006A7994"/>
    <w:rsid w:val="006B009D"/>
    <w:rsid w:val="006B00AD"/>
    <w:rsid w:val="006B0931"/>
    <w:rsid w:val="006B12CD"/>
    <w:rsid w:val="006B137F"/>
    <w:rsid w:val="006B1957"/>
    <w:rsid w:val="006B19DA"/>
    <w:rsid w:val="006B1E01"/>
    <w:rsid w:val="006B2214"/>
    <w:rsid w:val="006B240C"/>
    <w:rsid w:val="006B2AC3"/>
    <w:rsid w:val="006B2E08"/>
    <w:rsid w:val="006B3F95"/>
    <w:rsid w:val="006B48A2"/>
    <w:rsid w:val="006B4CAF"/>
    <w:rsid w:val="006B5861"/>
    <w:rsid w:val="006B5AFB"/>
    <w:rsid w:val="006B5E16"/>
    <w:rsid w:val="006B61C6"/>
    <w:rsid w:val="006C1C10"/>
    <w:rsid w:val="006C2A76"/>
    <w:rsid w:val="006C3F2E"/>
    <w:rsid w:val="006C5570"/>
    <w:rsid w:val="006C5ADD"/>
    <w:rsid w:val="006C5B14"/>
    <w:rsid w:val="006C70C2"/>
    <w:rsid w:val="006C72C2"/>
    <w:rsid w:val="006C77AC"/>
    <w:rsid w:val="006D1A20"/>
    <w:rsid w:val="006D1EFF"/>
    <w:rsid w:val="006D26E4"/>
    <w:rsid w:val="006D2C85"/>
    <w:rsid w:val="006D32DB"/>
    <w:rsid w:val="006D388F"/>
    <w:rsid w:val="006D4DCA"/>
    <w:rsid w:val="006D52C3"/>
    <w:rsid w:val="006D5699"/>
    <w:rsid w:val="006D5E46"/>
    <w:rsid w:val="006D786B"/>
    <w:rsid w:val="006D79BA"/>
    <w:rsid w:val="006D7C00"/>
    <w:rsid w:val="006E0593"/>
    <w:rsid w:val="006E05DF"/>
    <w:rsid w:val="006E0C03"/>
    <w:rsid w:val="006E21F1"/>
    <w:rsid w:val="006E2819"/>
    <w:rsid w:val="006E31B4"/>
    <w:rsid w:val="006E3C97"/>
    <w:rsid w:val="006E48D6"/>
    <w:rsid w:val="006E55AB"/>
    <w:rsid w:val="006E5A65"/>
    <w:rsid w:val="006F1419"/>
    <w:rsid w:val="006F17F3"/>
    <w:rsid w:val="006F1B38"/>
    <w:rsid w:val="006F327E"/>
    <w:rsid w:val="006F370D"/>
    <w:rsid w:val="006F3ED2"/>
    <w:rsid w:val="006F608D"/>
    <w:rsid w:val="006F6097"/>
    <w:rsid w:val="006F67C5"/>
    <w:rsid w:val="006F67CF"/>
    <w:rsid w:val="00700604"/>
    <w:rsid w:val="00700B02"/>
    <w:rsid w:val="00702A73"/>
    <w:rsid w:val="007059C3"/>
    <w:rsid w:val="00705C97"/>
    <w:rsid w:val="00706C01"/>
    <w:rsid w:val="007070A5"/>
    <w:rsid w:val="00711368"/>
    <w:rsid w:val="007118D9"/>
    <w:rsid w:val="0071258A"/>
    <w:rsid w:val="007127C2"/>
    <w:rsid w:val="00712F0B"/>
    <w:rsid w:val="007132D8"/>
    <w:rsid w:val="00713743"/>
    <w:rsid w:val="0071740D"/>
    <w:rsid w:val="00720CA6"/>
    <w:rsid w:val="00722D19"/>
    <w:rsid w:val="0072360D"/>
    <w:rsid w:val="007236F5"/>
    <w:rsid w:val="00724175"/>
    <w:rsid w:val="0072473A"/>
    <w:rsid w:val="0072487A"/>
    <w:rsid w:val="0072500A"/>
    <w:rsid w:val="00725494"/>
    <w:rsid w:val="007266A4"/>
    <w:rsid w:val="007269B4"/>
    <w:rsid w:val="00732B90"/>
    <w:rsid w:val="00732F6D"/>
    <w:rsid w:val="00733233"/>
    <w:rsid w:val="00733C24"/>
    <w:rsid w:val="0073436B"/>
    <w:rsid w:val="00734C34"/>
    <w:rsid w:val="00734DD0"/>
    <w:rsid w:val="0073568F"/>
    <w:rsid w:val="00735CFE"/>
    <w:rsid w:val="007361DD"/>
    <w:rsid w:val="007364AF"/>
    <w:rsid w:val="0073698B"/>
    <w:rsid w:val="00737C05"/>
    <w:rsid w:val="007402C6"/>
    <w:rsid w:val="007414EC"/>
    <w:rsid w:val="00741E13"/>
    <w:rsid w:val="0074252F"/>
    <w:rsid w:val="00742DDC"/>
    <w:rsid w:val="00742F38"/>
    <w:rsid w:val="007430F5"/>
    <w:rsid w:val="007434BE"/>
    <w:rsid w:val="00743EA3"/>
    <w:rsid w:val="0074541B"/>
    <w:rsid w:val="007457FB"/>
    <w:rsid w:val="0074609E"/>
    <w:rsid w:val="00746D47"/>
    <w:rsid w:val="00751986"/>
    <w:rsid w:val="00751CAA"/>
    <w:rsid w:val="007523A7"/>
    <w:rsid w:val="00752992"/>
    <w:rsid w:val="0075299A"/>
    <w:rsid w:val="00754A78"/>
    <w:rsid w:val="00755A10"/>
    <w:rsid w:val="00755E76"/>
    <w:rsid w:val="007560F7"/>
    <w:rsid w:val="00756EF1"/>
    <w:rsid w:val="007573ED"/>
    <w:rsid w:val="007605FD"/>
    <w:rsid w:val="00762A57"/>
    <w:rsid w:val="007637AE"/>
    <w:rsid w:val="00763F53"/>
    <w:rsid w:val="00764A1B"/>
    <w:rsid w:val="00767199"/>
    <w:rsid w:val="00767370"/>
    <w:rsid w:val="0077115B"/>
    <w:rsid w:val="007717E8"/>
    <w:rsid w:val="00771FA2"/>
    <w:rsid w:val="00772210"/>
    <w:rsid w:val="0077262A"/>
    <w:rsid w:val="0077264C"/>
    <w:rsid w:val="00773957"/>
    <w:rsid w:val="00774628"/>
    <w:rsid w:val="0077578C"/>
    <w:rsid w:val="007826CB"/>
    <w:rsid w:val="007841BC"/>
    <w:rsid w:val="007846EA"/>
    <w:rsid w:val="00784F0A"/>
    <w:rsid w:val="007858AC"/>
    <w:rsid w:val="00786EDE"/>
    <w:rsid w:val="00786F97"/>
    <w:rsid w:val="00787397"/>
    <w:rsid w:val="0078739F"/>
    <w:rsid w:val="0079070D"/>
    <w:rsid w:val="00790B1D"/>
    <w:rsid w:val="0079122D"/>
    <w:rsid w:val="007914ED"/>
    <w:rsid w:val="0079261B"/>
    <w:rsid w:val="00793594"/>
    <w:rsid w:val="00793C49"/>
    <w:rsid w:val="00794B7D"/>
    <w:rsid w:val="0079538C"/>
    <w:rsid w:val="00795B21"/>
    <w:rsid w:val="00795DBD"/>
    <w:rsid w:val="0079616B"/>
    <w:rsid w:val="00796B76"/>
    <w:rsid w:val="007A0B6B"/>
    <w:rsid w:val="007A2048"/>
    <w:rsid w:val="007A2C98"/>
    <w:rsid w:val="007A327C"/>
    <w:rsid w:val="007A33B5"/>
    <w:rsid w:val="007A363E"/>
    <w:rsid w:val="007A39A4"/>
    <w:rsid w:val="007A5642"/>
    <w:rsid w:val="007A6914"/>
    <w:rsid w:val="007A6F13"/>
    <w:rsid w:val="007A7295"/>
    <w:rsid w:val="007A7DBE"/>
    <w:rsid w:val="007A7E97"/>
    <w:rsid w:val="007B114E"/>
    <w:rsid w:val="007B18AA"/>
    <w:rsid w:val="007B1C53"/>
    <w:rsid w:val="007B28F7"/>
    <w:rsid w:val="007B3CCB"/>
    <w:rsid w:val="007B48B6"/>
    <w:rsid w:val="007B56E7"/>
    <w:rsid w:val="007B59AF"/>
    <w:rsid w:val="007B6AB4"/>
    <w:rsid w:val="007B7257"/>
    <w:rsid w:val="007C19D5"/>
    <w:rsid w:val="007C2417"/>
    <w:rsid w:val="007C2527"/>
    <w:rsid w:val="007C29BE"/>
    <w:rsid w:val="007C3617"/>
    <w:rsid w:val="007C4F2A"/>
    <w:rsid w:val="007C583D"/>
    <w:rsid w:val="007C5EA0"/>
    <w:rsid w:val="007C60AF"/>
    <w:rsid w:val="007C6185"/>
    <w:rsid w:val="007C6B64"/>
    <w:rsid w:val="007C6CF9"/>
    <w:rsid w:val="007D02DE"/>
    <w:rsid w:val="007D0C4E"/>
    <w:rsid w:val="007D17F8"/>
    <w:rsid w:val="007D2499"/>
    <w:rsid w:val="007D254E"/>
    <w:rsid w:val="007D35D3"/>
    <w:rsid w:val="007D3DC5"/>
    <w:rsid w:val="007D435C"/>
    <w:rsid w:val="007D557D"/>
    <w:rsid w:val="007D79B7"/>
    <w:rsid w:val="007E02BB"/>
    <w:rsid w:val="007E0995"/>
    <w:rsid w:val="007E0EE8"/>
    <w:rsid w:val="007E1365"/>
    <w:rsid w:val="007E2CC1"/>
    <w:rsid w:val="007E3624"/>
    <w:rsid w:val="007E5014"/>
    <w:rsid w:val="007E5ABD"/>
    <w:rsid w:val="007E5F67"/>
    <w:rsid w:val="007E6381"/>
    <w:rsid w:val="007E7BDF"/>
    <w:rsid w:val="007F0A4D"/>
    <w:rsid w:val="007F0AD3"/>
    <w:rsid w:val="007F0E09"/>
    <w:rsid w:val="007F0E58"/>
    <w:rsid w:val="007F2488"/>
    <w:rsid w:val="007F2737"/>
    <w:rsid w:val="007F3698"/>
    <w:rsid w:val="007F3B1E"/>
    <w:rsid w:val="007F4112"/>
    <w:rsid w:val="007F45A7"/>
    <w:rsid w:val="007F5811"/>
    <w:rsid w:val="007F664C"/>
    <w:rsid w:val="007F6892"/>
    <w:rsid w:val="007F68A2"/>
    <w:rsid w:val="007F6A5D"/>
    <w:rsid w:val="007F7ABF"/>
    <w:rsid w:val="007F7F0A"/>
    <w:rsid w:val="008004B2"/>
    <w:rsid w:val="00800A12"/>
    <w:rsid w:val="00800E84"/>
    <w:rsid w:val="00801CB5"/>
    <w:rsid w:val="00801E79"/>
    <w:rsid w:val="0080233C"/>
    <w:rsid w:val="00803E51"/>
    <w:rsid w:val="008043D0"/>
    <w:rsid w:val="008047CB"/>
    <w:rsid w:val="00806AF3"/>
    <w:rsid w:val="008073FB"/>
    <w:rsid w:val="008102ED"/>
    <w:rsid w:val="00810AB8"/>
    <w:rsid w:val="00810BA1"/>
    <w:rsid w:val="0081149B"/>
    <w:rsid w:val="00812EA9"/>
    <w:rsid w:val="008133CB"/>
    <w:rsid w:val="00813AE8"/>
    <w:rsid w:val="00813D01"/>
    <w:rsid w:val="00813F60"/>
    <w:rsid w:val="008153B9"/>
    <w:rsid w:val="00815ADE"/>
    <w:rsid w:val="008161B4"/>
    <w:rsid w:val="00820F6F"/>
    <w:rsid w:val="00821019"/>
    <w:rsid w:val="0082109F"/>
    <w:rsid w:val="00821757"/>
    <w:rsid w:val="0082297F"/>
    <w:rsid w:val="00823842"/>
    <w:rsid w:val="00823EFE"/>
    <w:rsid w:val="00825D49"/>
    <w:rsid w:val="00826191"/>
    <w:rsid w:val="0082621D"/>
    <w:rsid w:val="008270BE"/>
    <w:rsid w:val="00827528"/>
    <w:rsid w:val="00827599"/>
    <w:rsid w:val="00827845"/>
    <w:rsid w:val="00827DF0"/>
    <w:rsid w:val="00830976"/>
    <w:rsid w:val="008321F2"/>
    <w:rsid w:val="008324BB"/>
    <w:rsid w:val="008326B0"/>
    <w:rsid w:val="00832975"/>
    <w:rsid w:val="00832C4F"/>
    <w:rsid w:val="008345CE"/>
    <w:rsid w:val="00834B3E"/>
    <w:rsid w:val="00835B82"/>
    <w:rsid w:val="00835D9B"/>
    <w:rsid w:val="00835DBA"/>
    <w:rsid w:val="008362CD"/>
    <w:rsid w:val="0083683F"/>
    <w:rsid w:val="008378C9"/>
    <w:rsid w:val="00837F44"/>
    <w:rsid w:val="008408A2"/>
    <w:rsid w:val="00841B83"/>
    <w:rsid w:val="00841E57"/>
    <w:rsid w:val="0084348D"/>
    <w:rsid w:val="00843F49"/>
    <w:rsid w:val="00843FFB"/>
    <w:rsid w:val="00844BA9"/>
    <w:rsid w:val="00845691"/>
    <w:rsid w:val="00845692"/>
    <w:rsid w:val="00845847"/>
    <w:rsid w:val="00847450"/>
    <w:rsid w:val="008513C4"/>
    <w:rsid w:val="00851CB5"/>
    <w:rsid w:val="00851E21"/>
    <w:rsid w:val="008520A2"/>
    <w:rsid w:val="0085211E"/>
    <w:rsid w:val="00852869"/>
    <w:rsid w:val="008556EC"/>
    <w:rsid w:val="008559A0"/>
    <w:rsid w:val="00856A30"/>
    <w:rsid w:val="00856CD6"/>
    <w:rsid w:val="00857DF4"/>
    <w:rsid w:val="00857FB7"/>
    <w:rsid w:val="008601A2"/>
    <w:rsid w:val="008604C7"/>
    <w:rsid w:val="00860611"/>
    <w:rsid w:val="00860675"/>
    <w:rsid w:val="00860B5F"/>
    <w:rsid w:val="00860D83"/>
    <w:rsid w:val="0086153D"/>
    <w:rsid w:val="0086321D"/>
    <w:rsid w:val="008634CD"/>
    <w:rsid w:val="00863748"/>
    <w:rsid w:val="008641EA"/>
    <w:rsid w:val="0086427E"/>
    <w:rsid w:val="00864380"/>
    <w:rsid w:val="00864440"/>
    <w:rsid w:val="0086452A"/>
    <w:rsid w:val="00865E15"/>
    <w:rsid w:val="008668EA"/>
    <w:rsid w:val="0086795B"/>
    <w:rsid w:val="0087173B"/>
    <w:rsid w:val="00872495"/>
    <w:rsid w:val="00873C55"/>
    <w:rsid w:val="008745F4"/>
    <w:rsid w:val="0087470C"/>
    <w:rsid w:val="00874DDF"/>
    <w:rsid w:val="0087554B"/>
    <w:rsid w:val="00875688"/>
    <w:rsid w:val="008761E8"/>
    <w:rsid w:val="00876563"/>
    <w:rsid w:val="008768FC"/>
    <w:rsid w:val="00876A4B"/>
    <w:rsid w:val="0088100E"/>
    <w:rsid w:val="0088209D"/>
    <w:rsid w:val="0088253A"/>
    <w:rsid w:val="0088288B"/>
    <w:rsid w:val="008831D9"/>
    <w:rsid w:val="00883305"/>
    <w:rsid w:val="008838D5"/>
    <w:rsid w:val="00884420"/>
    <w:rsid w:val="008846F0"/>
    <w:rsid w:val="00884BC8"/>
    <w:rsid w:val="00886273"/>
    <w:rsid w:val="0088644D"/>
    <w:rsid w:val="00886DF9"/>
    <w:rsid w:val="00890165"/>
    <w:rsid w:val="008904E0"/>
    <w:rsid w:val="00890F7A"/>
    <w:rsid w:val="00892535"/>
    <w:rsid w:val="00893AEC"/>
    <w:rsid w:val="00893BD0"/>
    <w:rsid w:val="00893C5C"/>
    <w:rsid w:val="00894483"/>
    <w:rsid w:val="00894AA6"/>
    <w:rsid w:val="00895971"/>
    <w:rsid w:val="0089616B"/>
    <w:rsid w:val="008A03DE"/>
    <w:rsid w:val="008A05A4"/>
    <w:rsid w:val="008A134A"/>
    <w:rsid w:val="008A1BE4"/>
    <w:rsid w:val="008A20EA"/>
    <w:rsid w:val="008A3D31"/>
    <w:rsid w:val="008A567D"/>
    <w:rsid w:val="008A5BCA"/>
    <w:rsid w:val="008A6574"/>
    <w:rsid w:val="008A677C"/>
    <w:rsid w:val="008B10F9"/>
    <w:rsid w:val="008B3859"/>
    <w:rsid w:val="008B53F8"/>
    <w:rsid w:val="008B540F"/>
    <w:rsid w:val="008B54BF"/>
    <w:rsid w:val="008B5CEB"/>
    <w:rsid w:val="008B66DB"/>
    <w:rsid w:val="008B6E4A"/>
    <w:rsid w:val="008C1459"/>
    <w:rsid w:val="008C271C"/>
    <w:rsid w:val="008C38F4"/>
    <w:rsid w:val="008C4E1E"/>
    <w:rsid w:val="008C51F0"/>
    <w:rsid w:val="008C5586"/>
    <w:rsid w:val="008C5CA7"/>
    <w:rsid w:val="008C6A96"/>
    <w:rsid w:val="008D0165"/>
    <w:rsid w:val="008D03EB"/>
    <w:rsid w:val="008D1B94"/>
    <w:rsid w:val="008D1CC5"/>
    <w:rsid w:val="008D426E"/>
    <w:rsid w:val="008D46A4"/>
    <w:rsid w:val="008D5F37"/>
    <w:rsid w:val="008D6073"/>
    <w:rsid w:val="008D6B60"/>
    <w:rsid w:val="008D6C80"/>
    <w:rsid w:val="008D77A1"/>
    <w:rsid w:val="008D7A29"/>
    <w:rsid w:val="008E0D2A"/>
    <w:rsid w:val="008E0F0F"/>
    <w:rsid w:val="008E2FA5"/>
    <w:rsid w:val="008E314C"/>
    <w:rsid w:val="008E3718"/>
    <w:rsid w:val="008E3DA2"/>
    <w:rsid w:val="008E4449"/>
    <w:rsid w:val="008E531E"/>
    <w:rsid w:val="008E54D0"/>
    <w:rsid w:val="008E5710"/>
    <w:rsid w:val="008E5D2A"/>
    <w:rsid w:val="008E5FC2"/>
    <w:rsid w:val="008E675D"/>
    <w:rsid w:val="008E6B75"/>
    <w:rsid w:val="008E6D62"/>
    <w:rsid w:val="008E6F63"/>
    <w:rsid w:val="008E7FFA"/>
    <w:rsid w:val="008F01A7"/>
    <w:rsid w:val="008F01BC"/>
    <w:rsid w:val="008F053A"/>
    <w:rsid w:val="008F1119"/>
    <w:rsid w:val="008F1139"/>
    <w:rsid w:val="008F14B8"/>
    <w:rsid w:val="008F15FC"/>
    <w:rsid w:val="008F2069"/>
    <w:rsid w:val="008F270B"/>
    <w:rsid w:val="008F36D5"/>
    <w:rsid w:val="008F36F7"/>
    <w:rsid w:val="008F3CFA"/>
    <w:rsid w:val="008F3F12"/>
    <w:rsid w:val="008F4C42"/>
    <w:rsid w:val="008F574A"/>
    <w:rsid w:val="008F62D9"/>
    <w:rsid w:val="008F634B"/>
    <w:rsid w:val="008F6454"/>
    <w:rsid w:val="008F714B"/>
    <w:rsid w:val="008F71B6"/>
    <w:rsid w:val="008F78E7"/>
    <w:rsid w:val="0090053D"/>
    <w:rsid w:val="00901B30"/>
    <w:rsid w:val="00901BC8"/>
    <w:rsid w:val="00902C4D"/>
    <w:rsid w:val="00902FCC"/>
    <w:rsid w:val="009032B2"/>
    <w:rsid w:val="00903A62"/>
    <w:rsid w:val="0090538A"/>
    <w:rsid w:val="009057F9"/>
    <w:rsid w:val="00906199"/>
    <w:rsid w:val="00906701"/>
    <w:rsid w:val="009076D1"/>
    <w:rsid w:val="0090792A"/>
    <w:rsid w:val="00907F67"/>
    <w:rsid w:val="009101A3"/>
    <w:rsid w:val="00910503"/>
    <w:rsid w:val="00911115"/>
    <w:rsid w:val="009111E2"/>
    <w:rsid w:val="009117BB"/>
    <w:rsid w:val="0091258E"/>
    <w:rsid w:val="00912D4E"/>
    <w:rsid w:val="009133D8"/>
    <w:rsid w:val="00913810"/>
    <w:rsid w:val="009141E9"/>
    <w:rsid w:val="00914348"/>
    <w:rsid w:val="00914AC2"/>
    <w:rsid w:val="00914C32"/>
    <w:rsid w:val="009157A3"/>
    <w:rsid w:val="00916295"/>
    <w:rsid w:val="009164F5"/>
    <w:rsid w:val="009168A0"/>
    <w:rsid w:val="00916EE9"/>
    <w:rsid w:val="0091724A"/>
    <w:rsid w:val="00920242"/>
    <w:rsid w:val="00921231"/>
    <w:rsid w:val="00921653"/>
    <w:rsid w:val="00923339"/>
    <w:rsid w:val="00923BDA"/>
    <w:rsid w:val="009252E3"/>
    <w:rsid w:val="00925F2E"/>
    <w:rsid w:val="009267DF"/>
    <w:rsid w:val="009269B2"/>
    <w:rsid w:val="00927179"/>
    <w:rsid w:val="00927612"/>
    <w:rsid w:val="00927807"/>
    <w:rsid w:val="00931B88"/>
    <w:rsid w:val="00931D8F"/>
    <w:rsid w:val="0093284B"/>
    <w:rsid w:val="00932BF6"/>
    <w:rsid w:val="0093320C"/>
    <w:rsid w:val="00933CA4"/>
    <w:rsid w:val="00934386"/>
    <w:rsid w:val="00934FDB"/>
    <w:rsid w:val="009351EF"/>
    <w:rsid w:val="00935A1A"/>
    <w:rsid w:val="009368BF"/>
    <w:rsid w:val="009405D0"/>
    <w:rsid w:val="009417CA"/>
    <w:rsid w:val="009417EF"/>
    <w:rsid w:val="00941808"/>
    <w:rsid w:val="009418B7"/>
    <w:rsid w:val="00941ABA"/>
    <w:rsid w:val="00943004"/>
    <w:rsid w:val="009432E7"/>
    <w:rsid w:val="00943A0A"/>
    <w:rsid w:val="0094572E"/>
    <w:rsid w:val="0094594B"/>
    <w:rsid w:val="00945BE5"/>
    <w:rsid w:val="00945DDA"/>
    <w:rsid w:val="009461CC"/>
    <w:rsid w:val="0094660E"/>
    <w:rsid w:val="00946F80"/>
    <w:rsid w:val="0094726B"/>
    <w:rsid w:val="00950323"/>
    <w:rsid w:val="00951968"/>
    <w:rsid w:val="00952418"/>
    <w:rsid w:val="009525D7"/>
    <w:rsid w:val="00952BE5"/>
    <w:rsid w:val="00953982"/>
    <w:rsid w:val="00953A05"/>
    <w:rsid w:val="00953D45"/>
    <w:rsid w:val="00953D77"/>
    <w:rsid w:val="009548F2"/>
    <w:rsid w:val="00954C17"/>
    <w:rsid w:val="009550A8"/>
    <w:rsid w:val="0095568D"/>
    <w:rsid w:val="00956BBF"/>
    <w:rsid w:val="0095783E"/>
    <w:rsid w:val="00960F87"/>
    <w:rsid w:val="009620BC"/>
    <w:rsid w:val="00962288"/>
    <w:rsid w:val="0096289D"/>
    <w:rsid w:val="0096373D"/>
    <w:rsid w:val="00963779"/>
    <w:rsid w:val="00963798"/>
    <w:rsid w:val="00963A9F"/>
    <w:rsid w:val="00964A39"/>
    <w:rsid w:val="00965595"/>
    <w:rsid w:val="00965C18"/>
    <w:rsid w:val="00966250"/>
    <w:rsid w:val="0096736C"/>
    <w:rsid w:val="009675F3"/>
    <w:rsid w:val="00970FD6"/>
    <w:rsid w:val="00972405"/>
    <w:rsid w:val="00972627"/>
    <w:rsid w:val="00973029"/>
    <w:rsid w:val="009734BA"/>
    <w:rsid w:val="0097358A"/>
    <w:rsid w:val="00973E88"/>
    <w:rsid w:val="00973EC1"/>
    <w:rsid w:val="00973F01"/>
    <w:rsid w:val="00976A5C"/>
    <w:rsid w:val="00977306"/>
    <w:rsid w:val="00980AB1"/>
    <w:rsid w:val="00981323"/>
    <w:rsid w:val="00981AF3"/>
    <w:rsid w:val="00983311"/>
    <w:rsid w:val="00984D6A"/>
    <w:rsid w:val="0098563E"/>
    <w:rsid w:val="00985D16"/>
    <w:rsid w:val="0098864E"/>
    <w:rsid w:val="009905D5"/>
    <w:rsid w:val="0099097D"/>
    <w:rsid w:val="00990A90"/>
    <w:rsid w:val="00995C42"/>
    <w:rsid w:val="00995F29"/>
    <w:rsid w:val="009971B5"/>
    <w:rsid w:val="00997EF1"/>
    <w:rsid w:val="009A057E"/>
    <w:rsid w:val="009A1206"/>
    <w:rsid w:val="009A240A"/>
    <w:rsid w:val="009A2668"/>
    <w:rsid w:val="009A2720"/>
    <w:rsid w:val="009A33F5"/>
    <w:rsid w:val="009A4503"/>
    <w:rsid w:val="009A4B35"/>
    <w:rsid w:val="009A4DAD"/>
    <w:rsid w:val="009A5164"/>
    <w:rsid w:val="009A51F6"/>
    <w:rsid w:val="009A6C83"/>
    <w:rsid w:val="009A76E4"/>
    <w:rsid w:val="009B04F6"/>
    <w:rsid w:val="009B277D"/>
    <w:rsid w:val="009B418D"/>
    <w:rsid w:val="009B4331"/>
    <w:rsid w:val="009B45CB"/>
    <w:rsid w:val="009B53B5"/>
    <w:rsid w:val="009B54EA"/>
    <w:rsid w:val="009B5C92"/>
    <w:rsid w:val="009B61C6"/>
    <w:rsid w:val="009C0BB5"/>
    <w:rsid w:val="009C374E"/>
    <w:rsid w:val="009C3AF1"/>
    <w:rsid w:val="009C3AFC"/>
    <w:rsid w:val="009C3D45"/>
    <w:rsid w:val="009C3E5F"/>
    <w:rsid w:val="009C40A3"/>
    <w:rsid w:val="009C427C"/>
    <w:rsid w:val="009C4856"/>
    <w:rsid w:val="009C497F"/>
    <w:rsid w:val="009C4E2C"/>
    <w:rsid w:val="009C5F0B"/>
    <w:rsid w:val="009C6E88"/>
    <w:rsid w:val="009D013C"/>
    <w:rsid w:val="009D098F"/>
    <w:rsid w:val="009D0E12"/>
    <w:rsid w:val="009D0E96"/>
    <w:rsid w:val="009D1D93"/>
    <w:rsid w:val="009D211E"/>
    <w:rsid w:val="009D25AC"/>
    <w:rsid w:val="009D36DC"/>
    <w:rsid w:val="009D50F3"/>
    <w:rsid w:val="009D5E0A"/>
    <w:rsid w:val="009D6064"/>
    <w:rsid w:val="009D62CE"/>
    <w:rsid w:val="009D646F"/>
    <w:rsid w:val="009D704F"/>
    <w:rsid w:val="009D776B"/>
    <w:rsid w:val="009D7B24"/>
    <w:rsid w:val="009D7D78"/>
    <w:rsid w:val="009E102B"/>
    <w:rsid w:val="009E1B58"/>
    <w:rsid w:val="009E207B"/>
    <w:rsid w:val="009E26B8"/>
    <w:rsid w:val="009E27D2"/>
    <w:rsid w:val="009E3595"/>
    <w:rsid w:val="009E4330"/>
    <w:rsid w:val="009E4930"/>
    <w:rsid w:val="009E53A7"/>
    <w:rsid w:val="009E6129"/>
    <w:rsid w:val="009E659A"/>
    <w:rsid w:val="009E6CE7"/>
    <w:rsid w:val="009F02C7"/>
    <w:rsid w:val="009F03CB"/>
    <w:rsid w:val="009F0D36"/>
    <w:rsid w:val="009F1CFC"/>
    <w:rsid w:val="009F1DAB"/>
    <w:rsid w:val="009F1EA7"/>
    <w:rsid w:val="009F208C"/>
    <w:rsid w:val="009F25A8"/>
    <w:rsid w:val="009F2BE4"/>
    <w:rsid w:val="009F2E3E"/>
    <w:rsid w:val="009F3077"/>
    <w:rsid w:val="009F370A"/>
    <w:rsid w:val="009F397D"/>
    <w:rsid w:val="009F4FA4"/>
    <w:rsid w:val="009F59B8"/>
    <w:rsid w:val="009F6083"/>
    <w:rsid w:val="009F60B9"/>
    <w:rsid w:val="009F65ED"/>
    <w:rsid w:val="009F6926"/>
    <w:rsid w:val="009F6D64"/>
    <w:rsid w:val="009F7385"/>
    <w:rsid w:val="009F7864"/>
    <w:rsid w:val="00A00D3E"/>
    <w:rsid w:val="00A015B0"/>
    <w:rsid w:val="00A01B73"/>
    <w:rsid w:val="00A01BCB"/>
    <w:rsid w:val="00A037D9"/>
    <w:rsid w:val="00A04066"/>
    <w:rsid w:val="00A045A6"/>
    <w:rsid w:val="00A053E0"/>
    <w:rsid w:val="00A05807"/>
    <w:rsid w:val="00A068BD"/>
    <w:rsid w:val="00A06DEC"/>
    <w:rsid w:val="00A0776D"/>
    <w:rsid w:val="00A07A22"/>
    <w:rsid w:val="00A100BD"/>
    <w:rsid w:val="00A10696"/>
    <w:rsid w:val="00A109D3"/>
    <w:rsid w:val="00A11157"/>
    <w:rsid w:val="00A11280"/>
    <w:rsid w:val="00A11628"/>
    <w:rsid w:val="00A116DD"/>
    <w:rsid w:val="00A11BBD"/>
    <w:rsid w:val="00A127C8"/>
    <w:rsid w:val="00A13D0F"/>
    <w:rsid w:val="00A14100"/>
    <w:rsid w:val="00A141E6"/>
    <w:rsid w:val="00A14991"/>
    <w:rsid w:val="00A149BD"/>
    <w:rsid w:val="00A14CD5"/>
    <w:rsid w:val="00A1605F"/>
    <w:rsid w:val="00A1634D"/>
    <w:rsid w:val="00A16F2E"/>
    <w:rsid w:val="00A20528"/>
    <w:rsid w:val="00A20694"/>
    <w:rsid w:val="00A20C3A"/>
    <w:rsid w:val="00A21303"/>
    <w:rsid w:val="00A21AB3"/>
    <w:rsid w:val="00A22170"/>
    <w:rsid w:val="00A22884"/>
    <w:rsid w:val="00A234AE"/>
    <w:rsid w:val="00A23AB3"/>
    <w:rsid w:val="00A23F7F"/>
    <w:rsid w:val="00A24660"/>
    <w:rsid w:val="00A25755"/>
    <w:rsid w:val="00A25B50"/>
    <w:rsid w:val="00A26F7B"/>
    <w:rsid w:val="00A30717"/>
    <w:rsid w:val="00A308D7"/>
    <w:rsid w:val="00A31D39"/>
    <w:rsid w:val="00A328A8"/>
    <w:rsid w:val="00A34B36"/>
    <w:rsid w:val="00A35553"/>
    <w:rsid w:val="00A36354"/>
    <w:rsid w:val="00A36748"/>
    <w:rsid w:val="00A36B01"/>
    <w:rsid w:val="00A378D3"/>
    <w:rsid w:val="00A37BE0"/>
    <w:rsid w:val="00A40180"/>
    <w:rsid w:val="00A40ECB"/>
    <w:rsid w:val="00A4147A"/>
    <w:rsid w:val="00A427B8"/>
    <w:rsid w:val="00A436C8"/>
    <w:rsid w:val="00A43DF5"/>
    <w:rsid w:val="00A43FFC"/>
    <w:rsid w:val="00A44059"/>
    <w:rsid w:val="00A4522D"/>
    <w:rsid w:val="00A45ACB"/>
    <w:rsid w:val="00A45BB0"/>
    <w:rsid w:val="00A4602A"/>
    <w:rsid w:val="00A46CDE"/>
    <w:rsid w:val="00A46F97"/>
    <w:rsid w:val="00A4789B"/>
    <w:rsid w:val="00A47968"/>
    <w:rsid w:val="00A47A4B"/>
    <w:rsid w:val="00A47B2D"/>
    <w:rsid w:val="00A47C9A"/>
    <w:rsid w:val="00A50495"/>
    <w:rsid w:val="00A50AA6"/>
    <w:rsid w:val="00A5123F"/>
    <w:rsid w:val="00A54B49"/>
    <w:rsid w:val="00A561BB"/>
    <w:rsid w:val="00A57404"/>
    <w:rsid w:val="00A57F94"/>
    <w:rsid w:val="00A60813"/>
    <w:rsid w:val="00A60FA2"/>
    <w:rsid w:val="00A611B6"/>
    <w:rsid w:val="00A622F2"/>
    <w:rsid w:val="00A63323"/>
    <w:rsid w:val="00A63C6D"/>
    <w:rsid w:val="00A63D74"/>
    <w:rsid w:val="00A64AFF"/>
    <w:rsid w:val="00A64C86"/>
    <w:rsid w:val="00A64F63"/>
    <w:rsid w:val="00A65F94"/>
    <w:rsid w:val="00A661D4"/>
    <w:rsid w:val="00A66736"/>
    <w:rsid w:val="00A66A43"/>
    <w:rsid w:val="00A673FE"/>
    <w:rsid w:val="00A6765B"/>
    <w:rsid w:val="00A67C05"/>
    <w:rsid w:val="00A67FF3"/>
    <w:rsid w:val="00A71475"/>
    <w:rsid w:val="00A718AC"/>
    <w:rsid w:val="00A72CC4"/>
    <w:rsid w:val="00A72D29"/>
    <w:rsid w:val="00A74958"/>
    <w:rsid w:val="00A75F9B"/>
    <w:rsid w:val="00A760E8"/>
    <w:rsid w:val="00A761D2"/>
    <w:rsid w:val="00A764F8"/>
    <w:rsid w:val="00A76C0C"/>
    <w:rsid w:val="00A76C82"/>
    <w:rsid w:val="00A76F50"/>
    <w:rsid w:val="00A776C7"/>
    <w:rsid w:val="00A77AD2"/>
    <w:rsid w:val="00A77D93"/>
    <w:rsid w:val="00A77F72"/>
    <w:rsid w:val="00A80169"/>
    <w:rsid w:val="00A802C5"/>
    <w:rsid w:val="00A81AB4"/>
    <w:rsid w:val="00A81E25"/>
    <w:rsid w:val="00A81F2B"/>
    <w:rsid w:val="00A84A7C"/>
    <w:rsid w:val="00A850A5"/>
    <w:rsid w:val="00A851C0"/>
    <w:rsid w:val="00A8610A"/>
    <w:rsid w:val="00A864E4"/>
    <w:rsid w:val="00A86649"/>
    <w:rsid w:val="00A87A75"/>
    <w:rsid w:val="00A90525"/>
    <w:rsid w:val="00A91470"/>
    <w:rsid w:val="00A92A08"/>
    <w:rsid w:val="00A92AEC"/>
    <w:rsid w:val="00A93DCC"/>
    <w:rsid w:val="00A94D0A"/>
    <w:rsid w:val="00A950CF"/>
    <w:rsid w:val="00A95D68"/>
    <w:rsid w:val="00AA0715"/>
    <w:rsid w:val="00AA1934"/>
    <w:rsid w:val="00AA25E6"/>
    <w:rsid w:val="00AA278D"/>
    <w:rsid w:val="00AA398B"/>
    <w:rsid w:val="00AA6E48"/>
    <w:rsid w:val="00AB0B21"/>
    <w:rsid w:val="00AB0E5D"/>
    <w:rsid w:val="00AB3A77"/>
    <w:rsid w:val="00AB48A2"/>
    <w:rsid w:val="00AB4C66"/>
    <w:rsid w:val="00AB5B50"/>
    <w:rsid w:val="00AB6487"/>
    <w:rsid w:val="00AB6587"/>
    <w:rsid w:val="00AC0610"/>
    <w:rsid w:val="00AC0CD1"/>
    <w:rsid w:val="00AC17B0"/>
    <w:rsid w:val="00AC2209"/>
    <w:rsid w:val="00AC3DBA"/>
    <w:rsid w:val="00AC3F30"/>
    <w:rsid w:val="00AC3FB7"/>
    <w:rsid w:val="00AC4005"/>
    <w:rsid w:val="00AC4F7D"/>
    <w:rsid w:val="00AC5273"/>
    <w:rsid w:val="00AC65E7"/>
    <w:rsid w:val="00AC762A"/>
    <w:rsid w:val="00AD0434"/>
    <w:rsid w:val="00AD06F1"/>
    <w:rsid w:val="00AD0FDE"/>
    <w:rsid w:val="00AD163A"/>
    <w:rsid w:val="00AD1B26"/>
    <w:rsid w:val="00AD28F5"/>
    <w:rsid w:val="00AD29B3"/>
    <w:rsid w:val="00AD2ABA"/>
    <w:rsid w:val="00AD33F8"/>
    <w:rsid w:val="00AD5F4F"/>
    <w:rsid w:val="00AD6735"/>
    <w:rsid w:val="00AD717B"/>
    <w:rsid w:val="00AD7484"/>
    <w:rsid w:val="00AD7B9D"/>
    <w:rsid w:val="00AD7CA2"/>
    <w:rsid w:val="00AE0BEB"/>
    <w:rsid w:val="00AE1075"/>
    <w:rsid w:val="00AE1702"/>
    <w:rsid w:val="00AE197B"/>
    <w:rsid w:val="00AE2169"/>
    <w:rsid w:val="00AE2746"/>
    <w:rsid w:val="00AE2905"/>
    <w:rsid w:val="00AE3D3F"/>
    <w:rsid w:val="00AE4764"/>
    <w:rsid w:val="00AE4816"/>
    <w:rsid w:val="00AE51AF"/>
    <w:rsid w:val="00AE598C"/>
    <w:rsid w:val="00AE6233"/>
    <w:rsid w:val="00AE6A1B"/>
    <w:rsid w:val="00AE7527"/>
    <w:rsid w:val="00AE7E9C"/>
    <w:rsid w:val="00AF013F"/>
    <w:rsid w:val="00AF0439"/>
    <w:rsid w:val="00AF0FE8"/>
    <w:rsid w:val="00AF27B1"/>
    <w:rsid w:val="00AF2CD3"/>
    <w:rsid w:val="00AF33DD"/>
    <w:rsid w:val="00AF38FA"/>
    <w:rsid w:val="00AF4CDB"/>
    <w:rsid w:val="00AF58D5"/>
    <w:rsid w:val="00AF71E3"/>
    <w:rsid w:val="00AF774E"/>
    <w:rsid w:val="00AF7A3D"/>
    <w:rsid w:val="00AF7D2E"/>
    <w:rsid w:val="00B00156"/>
    <w:rsid w:val="00B00BE4"/>
    <w:rsid w:val="00B00EDE"/>
    <w:rsid w:val="00B0159B"/>
    <w:rsid w:val="00B01ABB"/>
    <w:rsid w:val="00B0229B"/>
    <w:rsid w:val="00B03EDE"/>
    <w:rsid w:val="00B042E6"/>
    <w:rsid w:val="00B05290"/>
    <w:rsid w:val="00B05CC2"/>
    <w:rsid w:val="00B0703C"/>
    <w:rsid w:val="00B073FA"/>
    <w:rsid w:val="00B0776C"/>
    <w:rsid w:val="00B07DF3"/>
    <w:rsid w:val="00B12B0B"/>
    <w:rsid w:val="00B12B4A"/>
    <w:rsid w:val="00B12EA2"/>
    <w:rsid w:val="00B1472C"/>
    <w:rsid w:val="00B14E09"/>
    <w:rsid w:val="00B15C4E"/>
    <w:rsid w:val="00B167D1"/>
    <w:rsid w:val="00B16E5A"/>
    <w:rsid w:val="00B172B5"/>
    <w:rsid w:val="00B17396"/>
    <w:rsid w:val="00B17402"/>
    <w:rsid w:val="00B209EE"/>
    <w:rsid w:val="00B2133D"/>
    <w:rsid w:val="00B217AC"/>
    <w:rsid w:val="00B217F4"/>
    <w:rsid w:val="00B23069"/>
    <w:rsid w:val="00B232BE"/>
    <w:rsid w:val="00B23571"/>
    <w:rsid w:val="00B238B1"/>
    <w:rsid w:val="00B2431E"/>
    <w:rsid w:val="00B24BC5"/>
    <w:rsid w:val="00B26388"/>
    <w:rsid w:val="00B26E51"/>
    <w:rsid w:val="00B27867"/>
    <w:rsid w:val="00B27F83"/>
    <w:rsid w:val="00B30379"/>
    <w:rsid w:val="00B3081C"/>
    <w:rsid w:val="00B3169A"/>
    <w:rsid w:val="00B321BA"/>
    <w:rsid w:val="00B322E3"/>
    <w:rsid w:val="00B3246B"/>
    <w:rsid w:val="00B33394"/>
    <w:rsid w:val="00B33620"/>
    <w:rsid w:val="00B337EE"/>
    <w:rsid w:val="00B33F7F"/>
    <w:rsid w:val="00B340E1"/>
    <w:rsid w:val="00B34F63"/>
    <w:rsid w:val="00B37403"/>
    <w:rsid w:val="00B37D75"/>
    <w:rsid w:val="00B404B3"/>
    <w:rsid w:val="00B4071E"/>
    <w:rsid w:val="00B40CDE"/>
    <w:rsid w:val="00B43607"/>
    <w:rsid w:val="00B43888"/>
    <w:rsid w:val="00B442AD"/>
    <w:rsid w:val="00B451FC"/>
    <w:rsid w:val="00B46331"/>
    <w:rsid w:val="00B464E4"/>
    <w:rsid w:val="00B4652E"/>
    <w:rsid w:val="00B477BD"/>
    <w:rsid w:val="00B50787"/>
    <w:rsid w:val="00B508DC"/>
    <w:rsid w:val="00B50A9E"/>
    <w:rsid w:val="00B50CBD"/>
    <w:rsid w:val="00B52262"/>
    <w:rsid w:val="00B528F8"/>
    <w:rsid w:val="00B52ED5"/>
    <w:rsid w:val="00B5397E"/>
    <w:rsid w:val="00B551D2"/>
    <w:rsid w:val="00B5526E"/>
    <w:rsid w:val="00B55B90"/>
    <w:rsid w:val="00B55C01"/>
    <w:rsid w:val="00B564E1"/>
    <w:rsid w:val="00B56878"/>
    <w:rsid w:val="00B57D72"/>
    <w:rsid w:val="00B60AC5"/>
    <w:rsid w:val="00B6188C"/>
    <w:rsid w:val="00B61923"/>
    <w:rsid w:val="00B6378A"/>
    <w:rsid w:val="00B64E0B"/>
    <w:rsid w:val="00B64FDC"/>
    <w:rsid w:val="00B667F3"/>
    <w:rsid w:val="00B67198"/>
    <w:rsid w:val="00B67587"/>
    <w:rsid w:val="00B715BF"/>
    <w:rsid w:val="00B723DC"/>
    <w:rsid w:val="00B72E3F"/>
    <w:rsid w:val="00B73A5B"/>
    <w:rsid w:val="00B73BF8"/>
    <w:rsid w:val="00B73FC7"/>
    <w:rsid w:val="00B74788"/>
    <w:rsid w:val="00B74B37"/>
    <w:rsid w:val="00B74D09"/>
    <w:rsid w:val="00B756F8"/>
    <w:rsid w:val="00B75A0E"/>
    <w:rsid w:val="00B76034"/>
    <w:rsid w:val="00B77B65"/>
    <w:rsid w:val="00B800BA"/>
    <w:rsid w:val="00B802BB"/>
    <w:rsid w:val="00B813ED"/>
    <w:rsid w:val="00B81DB7"/>
    <w:rsid w:val="00B82627"/>
    <w:rsid w:val="00B828E3"/>
    <w:rsid w:val="00B83572"/>
    <w:rsid w:val="00B83929"/>
    <w:rsid w:val="00B83EE3"/>
    <w:rsid w:val="00B8409E"/>
    <w:rsid w:val="00B84F8A"/>
    <w:rsid w:val="00B8575A"/>
    <w:rsid w:val="00B85EB1"/>
    <w:rsid w:val="00B85F95"/>
    <w:rsid w:val="00B86ADE"/>
    <w:rsid w:val="00B87592"/>
    <w:rsid w:val="00B903DE"/>
    <w:rsid w:val="00B930B9"/>
    <w:rsid w:val="00B93F7B"/>
    <w:rsid w:val="00B955B6"/>
    <w:rsid w:val="00B9578A"/>
    <w:rsid w:val="00B9776C"/>
    <w:rsid w:val="00B97DA0"/>
    <w:rsid w:val="00BA1903"/>
    <w:rsid w:val="00BA2325"/>
    <w:rsid w:val="00BA4B9F"/>
    <w:rsid w:val="00BA53A7"/>
    <w:rsid w:val="00BA5890"/>
    <w:rsid w:val="00BA6825"/>
    <w:rsid w:val="00BA6A23"/>
    <w:rsid w:val="00BA6A41"/>
    <w:rsid w:val="00BA6F1A"/>
    <w:rsid w:val="00BB0640"/>
    <w:rsid w:val="00BB1459"/>
    <w:rsid w:val="00BB28C1"/>
    <w:rsid w:val="00BB2FC7"/>
    <w:rsid w:val="00BB365B"/>
    <w:rsid w:val="00BB4DDE"/>
    <w:rsid w:val="00BB5839"/>
    <w:rsid w:val="00BB5D4F"/>
    <w:rsid w:val="00BB63F7"/>
    <w:rsid w:val="00BB69F1"/>
    <w:rsid w:val="00BB6B77"/>
    <w:rsid w:val="00BB6EB0"/>
    <w:rsid w:val="00BB74C7"/>
    <w:rsid w:val="00BB7F6C"/>
    <w:rsid w:val="00BC0AB7"/>
    <w:rsid w:val="00BC0ACA"/>
    <w:rsid w:val="00BC0F50"/>
    <w:rsid w:val="00BC124F"/>
    <w:rsid w:val="00BC1869"/>
    <w:rsid w:val="00BC1E03"/>
    <w:rsid w:val="00BC2509"/>
    <w:rsid w:val="00BC3489"/>
    <w:rsid w:val="00BC34E3"/>
    <w:rsid w:val="00BC40F4"/>
    <w:rsid w:val="00BC4AE6"/>
    <w:rsid w:val="00BC58F1"/>
    <w:rsid w:val="00BC5A5F"/>
    <w:rsid w:val="00BC7A4B"/>
    <w:rsid w:val="00BD2A3B"/>
    <w:rsid w:val="00BD2AEE"/>
    <w:rsid w:val="00BD2BD8"/>
    <w:rsid w:val="00BD2C4A"/>
    <w:rsid w:val="00BD3482"/>
    <w:rsid w:val="00BD3ADD"/>
    <w:rsid w:val="00BD3B09"/>
    <w:rsid w:val="00BD3D04"/>
    <w:rsid w:val="00BD4802"/>
    <w:rsid w:val="00BD4A0A"/>
    <w:rsid w:val="00BD5524"/>
    <w:rsid w:val="00BD5690"/>
    <w:rsid w:val="00BD5EDA"/>
    <w:rsid w:val="00BD66CE"/>
    <w:rsid w:val="00BD695D"/>
    <w:rsid w:val="00BD6AD1"/>
    <w:rsid w:val="00BD7325"/>
    <w:rsid w:val="00BD7577"/>
    <w:rsid w:val="00BD7B22"/>
    <w:rsid w:val="00BE0F58"/>
    <w:rsid w:val="00BE1198"/>
    <w:rsid w:val="00BE23C7"/>
    <w:rsid w:val="00BE2EA4"/>
    <w:rsid w:val="00BE310D"/>
    <w:rsid w:val="00BE3280"/>
    <w:rsid w:val="00BE4080"/>
    <w:rsid w:val="00BE49A8"/>
    <w:rsid w:val="00BE5B83"/>
    <w:rsid w:val="00BE5DE1"/>
    <w:rsid w:val="00BE6955"/>
    <w:rsid w:val="00BE7CC1"/>
    <w:rsid w:val="00BF024C"/>
    <w:rsid w:val="00BF0949"/>
    <w:rsid w:val="00BF1790"/>
    <w:rsid w:val="00BF1D28"/>
    <w:rsid w:val="00BF1D8E"/>
    <w:rsid w:val="00BF2700"/>
    <w:rsid w:val="00BF2A05"/>
    <w:rsid w:val="00BF32C5"/>
    <w:rsid w:val="00BF4767"/>
    <w:rsid w:val="00BF4A09"/>
    <w:rsid w:val="00BF587A"/>
    <w:rsid w:val="00BF58AA"/>
    <w:rsid w:val="00BF76D4"/>
    <w:rsid w:val="00BF7AFE"/>
    <w:rsid w:val="00C027C9"/>
    <w:rsid w:val="00C03F98"/>
    <w:rsid w:val="00C045EB"/>
    <w:rsid w:val="00C04999"/>
    <w:rsid w:val="00C0555D"/>
    <w:rsid w:val="00C055BF"/>
    <w:rsid w:val="00C058BF"/>
    <w:rsid w:val="00C07594"/>
    <w:rsid w:val="00C076BA"/>
    <w:rsid w:val="00C1016D"/>
    <w:rsid w:val="00C10B7D"/>
    <w:rsid w:val="00C11C6D"/>
    <w:rsid w:val="00C122E0"/>
    <w:rsid w:val="00C12755"/>
    <w:rsid w:val="00C141AE"/>
    <w:rsid w:val="00C14447"/>
    <w:rsid w:val="00C151A0"/>
    <w:rsid w:val="00C152C1"/>
    <w:rsid w:val="00C15AF8"/>
    <w:rsid w:val="00C16E1D"/>
    <w:rsid w:val="00C1753A"/>
    <w:rsid w:val="00C20B4F"/>
    <w:rsid w:val="00C2237F"/>
    <w:rsid w:val="00C23103"/>
    <w:rsid w:val="00C23156"/>
    <w:rsid w:val="00C248CD"/>
    <w:rsid w:val="00C254E2"/>
    <w:rsid w:val="00C2561E"/>
    <w:rsid w:val="00C2586B"/>
    <w:rsid w:val="00C26E1E"/>
    <w:rsid w:val="00C27872"/>
    <w:rsid w:val="00C30171"/>
    <w:rsid w:val="00C303DC"/>
    <w:rsid w:val="00C30A73"/>
    <w:rsid w:val="00C32CC6"/>
    <w:rsid w:val="00C33F57"/>
    <w:rsid w:val="00C34370"/>
    <w:rsid w:val="00C3461B"/>
    <w:rsid w:val="00C35461"/>
    <w:rsid w:val="00C35979"/>
    <w:rsid w:val="00C35DD3"/>
    <w:rsid w:val="00C366DF"/>
    <w:rsid w:val="00C36E3D"/>
    <w:rsid w:val="00C3724B"/>
    <w:rsid w:val="00C37F8B"/>
    <w:rsid w:val="00C403C6"/>
    <w:rsid w:val="00C404E0"/>
    <w:rsid w:val="00C419FB"/>
    <w:rsid w:val="00C432F1"/>
    <w:rsid w:val="00C440CB"/>
    <w:rsid w:val="00C448FD"/>
    <w:rsid w:val="00C449C0"/>
    <w:rsid w:val="00C44C86"/>
    <w:rsid w:val="00C46F61"/>
    <w:rsid w:val="00C47566"/>
    <w:rsid w:val="00C47924"/>
    <w:rsid w:val="00C47963"/>
    <w:rsid w:val="00C47A1E"/>
    <w:rsid w:val="00C47D7F"/>
    <w:rsid w:val="00C47DBF"/>
    <w:rsid w:val="00C5014A"/>
    <w:rsid w:val="00C50A6F"/>
    <w:rsid w:val="00C523D3"/>
    <w:rsid w:val="00C5420B"/>
    <w:rsid w:val="00C54B72"/>
    <w:rsid w:val="00C54E3D"/>
    <w:rsid w:val="00C5767F"/>
    <w:rsid w:val="00C57BD0"/>
    <w:rsid w:val="00C609D3"/>
    <w:rsid w:val="00C60A89"/>
    <w:rsid w:val="00C616CC"/>
    <w:rsid w:val="00C6176B"/>
    <w:rsid w:val="00C61833"/>
    <w:rsid w:val="00C6199B"/>
    <w:rsid w:val="00C61C9A"/>
    <w:rsid w:val="00C622B8"/>
    <w:rsid w:val="00C62946"/>
    <w:rsid w:val="00C630C3"/>
    <w:rsid w:val="00C63798"/>
    <w:rsid w:val="00C6431D"/>
    <w:rsid w:val="00C65125"/>
    <w:rsid w:val="00C66126"/>
    <w:rsid w:val="00C66858"/>
    <w:rsid w:val="00C66E6B"/>
    <w:rsid w:val="00C7049F"/>
    <w:rsid w:val="00C71D81"/>
    <w:rsid w:val="00C722EC"/>
    <w:rsid w:val="00C735D5"/>
    <w:rsid w:val="00C7445E"/>
    <w:rsid w:val="00C748D6"/>
    <w:rsid w:val="00C74A06"/>
    <w:rsid w:val="00C74AA7"/>
    <w:rsid w:val="00C74E39"/>
    <w:rsid w:val="00C75143"/>
    <w:rsid w:val="00C75FB3"/>
    <w:rsid w:val="00C765D2"/>
    <w:rsid w:val="00C7694E"/>
    <w:rsid w:val="00C76B52"/>
    <w:rsid w:val="00C77E63"/>
    <w:rsid w:val="00C80A53"/>
    <w:rsid w:val="00C80B0C"/>
    <w:rsid w:val="00C8162F"/>
    <w:rsid w:val="00C82656"/>
    <w:rsid w:val="00C83401"/>
    <w:rsid w:val="00C83732"/>
    <w:rsid w:val="00C83BDF"/>
    <w:rsid w:val="00C843C3"/>
    <w:rsid w:val="00C84B1F"/>
    <w:rsid w:val="00C85065"/>
    <w:rsid w:val="00C8545C"/>
    <w:rsid w:val="00C854B8"/>
    <w:rsid w:val="00C85EDB"/>
    <w:rsid w:val="00C85F2E"/>
    <w:rsid w:val="00C8669F"/>
    <w:rsid w:val="00C872D1"/>
    <w:rsid w:val="00C91374"/>
    <w:rsid w:val="00C91AE6"/>
    <w:rsid w:val="00C939E4"/>
    <w:rsid w:val="00C94B1F"/>
    <w:rsid w:val="00C956F1"/>
    <w:rsid w:val="00C95E98"/>
    <w:rsid w:val="00C963F1"/>
    <w:rsid w:val="00C96AD8"/>
    <w:rsid w:val="00C97258"/>
    <w:rsid w:val="00CA0149"/>
    <w:rsid w:val="00CA05B3"/>
    <w:rsid w:val="00CA1D0B"/>
    <w:rsid w:val="00CA211C"/>
    <w:rsid w:val="00CA224F"/>
    <w:rsid w:val="00CA2AC7"/>
    <w:rsid w:val="00CA377A"/>
    <w:rsid w:val="00CA393C"/>
    <w:rsid w:val="00CA3AA5"/>
    <w:rsid w:val="00CA431E"/>
    <w:rsid w:val="00CA4857"/>
    <w:rsid w:val="00CA6750"/>
    <w:rsid w:val="00CA6BD6"/>
    <w:rsid w:val="00CA72DE"/>
    <w:rsid w:val="00CA76D9"/>
    <w:rsid w:val="00CB0173"/>
    <w:rsid w:val="00CB0F38"/>
    <w:rsid w:val="00CB130D"/>
    <w:rsid w:val="00CB1987"/>
    <w:rsid w:val="00CB2816"/>
    <w:rsid w:val="00CB37AB"/>
    <w:rsid w:val="00CB3BE7"/>
    <w:rsid w:val="00CB3C1C"/>
    <w:rsid w:val="00CB4057"/>
    <w:rsid w:val="00CB46FA"/>
    <w:rsid w:val="00CB4AB6"/>
    <w:rsid w:val="00CB4BFB"/>
    <w:rsid w:val="00CB4DD3"/>
    <w:rsid w:val="00CB50A5"/>
    <w:rsid w:val="00CB55FE"/>
    <w:rsid w:val="00CB5992"/>
    <w:rsid w:val="00CB5BDA"/>
    <w:rsid w:val="00CB6B22"/>
    <w:rsid w:val="00CC0A00"/>
    <w:rsid w:val="00CC0C69"/>
    <w:rsid w:val="00CC0C9C"/>
    <w:rsid w:val="00CC2360"/>
    <w:rsid w:val="00CC23A4"/>
    <w:rsid w:val="00CC244B"/>
    <w:rsid w:val="00CC2CB6"/>
    <w:rsid w:val="00CC390F"/>
    <w:rsid w:val="00CC5099"/>
    <w:rsid w:val="00CC56D2"/>
    <w:rsid w:val="00CC6E45"/>
    <w:rsid w:val="00CC792C"/>
    <w:rsid w:val="00CC7AA5"/>
    <w:rsid w:val="00CD1821"/>
    <w:rsid w:val="00CD1E5D"/>
    <w:rsid w:val="00CD1EDD"/>
    <w:rsid w:val="00CD24F7"/>
    <w:rsid w:val="00CD28D5"/>
    <w:rsid w:val="00CD2B2D"/>
    <w:rsid w:val="00CD3652"/>
    <w:rsid w:val="00CD45B9"/>
    <w:rsid w:val="00CD4D0D"/>
    <w:rsid w:val="00CD571D"/>
    <w:rsid w:val="00CD5A83"/>
    <w:rsid w:val="00CD6463"/>
    <w:rsid w:val="00CE003C"/>
    <w:rsid w:val="00CE02C1"/>
    <w:rsid w:val="00CE04E2"/>
    <w:rsid w:val="00CE0557"/>
    <w:rsid w:val="00CE086F"/>
    <w:rsid w:val="00CE1A9C"/>
    <w:rsid w:val="00CE1B1A"/>
    <w:rsid w:val="00CE3453"/>
    <w:rsid w:val="00CE3934"/>
    <w:rsid w:val="00CE3AA0"/>
    <w:rsid w:val="00CE4489"/>
    <w:rsid w:val="00CE4CAD"/>
    <w:rsid w:val="00CE4CD2"/>
    <w:rsid w:val="00CE5F65"/>
    <w:rsid w:val="00CE7534"/>
    <w:rsid w:val="00CE764E"/>
    <w:rsid w:val="00CE7719"/>
    <w:rsid w:val="00CE7720"/>
    <w:rsid w:val="00CE79F9"/>
    <w:rsid w:val="00CE7D4D"/>
    <w:rsid w:val="00CF0322"/>
    <w:rsid w:val="00CF1015"/>
    <w:rsid w:val="00CF1E68"/>
    <w:rsid w:val="00CF1EBE"/>
    <w:rsid w:val="00CF451A"/>
    <w:rsid w:val="00CF5E80"/>
    <w:rsid w:val="00CF6265"/>
    <w:rsid w:val="00CF6E86"/>
    <w:rsid w:val="00CF79DE"/>
    <w:rsid w:val="00D00844"/>
    <w:rsid w:val="00D00DA4"/>
    <w:rsid w:val="00D0146A"/>
    <w:rsid w:val="00D01739"/>
    <w:rsid w:val="00D02E5A"/>
    <w:rsid w:val="00D0312E"/>
    <w:rsid w:val="00D03D46"/>
    <w:rsid w:val="00D03D97"/>
    <w:rsid w:val="00D0435B"/>
    <w:rsid w:val="00D04DBA"/>
    <w:rsid w:val="00D0753E"/>
    <w:rsid w:val="00D0765E"/>
    <w:rsid w:val="00D07907"/>
    <w:rsid w:val="00D112D9"/>
    <w:rsid w:val="00D11B1B"/>
    <w:rsid w:val="00D11B6E"/>
    <w:rsid w:val="00D1332C"/>
    <w:rsid w:val="00D13598"/>
    <w:rsid w:val="00D14143"/>
    <w:rsid w:val="00D15FDA"/>
    <w:rsid w:val="00D165C8"/>
    <w:rsid w:val="00D168B2"/>
    <w:rsid w:val="00D17CE5"/>
    <w:rsid w:val="00D20406"/>
    <w:rsid w:val="00D20675"/>
    <w:rsid w:val="00D2071C"/>
    <w:rsid w:val="00D21891"/>
    <w:rsid w:val="00D226FD"/>
    <w:rsid w:val="00D22813"/>
    <w:rsid w:val="00D22BEE"/>
    <w:rsid w:val="00D24C07"/>
    <w:rsid w:val="00D2688E"/>
    <w:rsid w:val="00D30D7C"/>
    <w:rsid w:val="00D3127D"/>
    <w:rsid w:val="00D32353"/>
    <w:rsid w:val="00D33C61"/>
    <w:rsid w:val="00D34165"/>
    <w:rsid w:val="00D34B79"/>
    <w:rsid w:val="00D34C83"/>
    <w:rsid w:val="00D355FC"/>
    <w:rsid w:val="00D35C0B"/>
    <w:rsid w:val="00D35D65"/>
    <w:rsid w:val="00D361C4"/>
    <w:rsid w:val="00D361D2"/>
    <w:rsid w:val="00D366AF"/>
    <w:rsid w:val="00D37FFB"/>
    <w:rsid w:val="00D40AA1"/>
    <w:rsid w:val="00D411F9"/>
    <w:rsid w:val="00D41AF5"/>
    <w:rsid w:val="00D42495"/>
    <w:rsid w:val="00D42CF2"/>
    <w:rsid w:val="00D438F7"/>
    <w:rsid w:val="00D44022"/>
    <w:rsid w:val="00D44B72"/>
    <w:rsid w:val="00D45273"/>
    <w:rsid w:val="00D459C5"/>
    <w:rsid w:val="00D46177"/>
    <w:rsid w:val="00D46D01"/>
    <w:rsid w:val="00D47A4E"/>
    <w:rsid w:val="00D50716"/>
    <w:rsid w:val="00D50BED"/>
    <w:rsid w:val="00D50FC6"/>
    <w:rsid w:val="00D510D3"/>
    <w:rsid w:val="00D52102"/>
    <w:rsid w:val="00D52223"/>
    <w:rsid w:val="00D52275"/>
    <w:rsid w:val="00D5252F"/>
    <w:rsid w:val="00D52CDF"/>
    <w:rsid w:val="00D52D65"/>
    <w:rsid w:val="00D5411E"/>
    <w:rsid w:val="00D54291"/>
    <w:rsid w:val="00D545D2"/>
    <w:rsid w:val="00D55575"/>
    <w:rsid w:val="00D558E6"/>
    <w:rsid w:val="00D56844"/>
    <w:rsid w:val="00D568BD"/>
    <w:rsid w:val="00D5782F"/>
    <w:rsid w:val="00D600AA"/>
    <w:rsid w:val="00D6065E"/>
    <w:rsid w:val="00D60E31"/>
    <w:rsid w:val="00D615C8"/>
    <w:rsid w:val="00D62743"/>
    <w:rsid w:val="00D62D6B"/>
    <w:rsid w:val="00D62E76"/>
    <w:rsid w:val="00D6502D"/>
    <w:rsid w:val="00D657A1"/>
    <w:rsid w:val="00D657ED"/>
    <w:rsid w:val="00D658E7"/>
    <w:rsid w:val="00D6691C"/>
    <w:rsid w:val="00D670D2"/>
    <w:rsid w:val="00D67916"/>
    <w:rsid w:val="00D679D8"/>
    <w:rsid w:val="00D70AD3"/>
    <w:rsid w:val="00D7110E"/>
    <w:rsid w:val="00D71C8F"/>
    <w:rsid w:val="00D72015"/>
    <w:rsid w:val="00D72829"/>
    <w:rsid w:val="00D7293C"/>
    <w:rsid w:val="00D72B5E"/>
    <w:rsid w:val="00D73490"/>
    <w:rsid w:val="00D7353B"/>
    <w:rsid w:val="00D73811"/>
    <w:rsid w:val="00D738E0"/>
    <w:rsid w:val="00D73C3F"/>
    <w:rsid w:val="00D7439B"/>
    <w:rsid w:val="00D75A63"/>
    <w:rsid w:val="00D75C06"/>
    <w:rsid w:val="00D7638D"/>
    <w:rsid w:val="00D777F8"/>
    <w:rsid w:val="00D77D58"/>
    <w:rsid w:val="00D8083D"/>
    <w:rsid w:val="00D80C1F"/>
    <w:rsid w:val="00D81FDF"/>
    <w:rsid w:val="00D82B33"/>
    <w:rsid w:val="00D830F8"/>
    <w:rsid w:val="00D83277"/>
    <w:rsid w:val="00D83EC5"/>
    <w:rsid w:val="00D84935"/>
    <w:rsid w:val="00D84C56"/>
    <w:rsid w:val="00D8577A"/>
    <w:rsid w:val="00D85FFE"/>
    <w:rsid w:val="00D8719B"/>
    <w:rsid w:val="00D90AF7"/>
    <w:rsid w:val="00D92754"/>
    <w:rsid w:val="00D9345B"/>
    <w:rsid w:val="00D947BD"/>
    <w:rsid w:val="00D962B4"/>
    <w:rsid w:val="00D96A7D"/>
    <w:rsid w:val="00D96ED9"/>
    <w:rsid w:val="00D976AE"/>
    <w:rsid w:val="00DA073D"/>
    <w:rsid w:val="00DA0EB9"/>
    <w:rsid w:val="00DA1BBB"/>
    <w:rsid w:val="00DA1E18"/>
    <w:rsid w:val="00DA2450"/>
    <w:rsid w:val="00DA261A"/>
    <w:rsid w:val="00DA3138"/>
    <w:rsid w:val="00DA31AD"/>
    <w:rsid w:val="00DA4E4B"/>
    <w:rsid w:val="00DA5460"/>
    <w:rsid w:val="00DA5DC5"/>
    <w:rsid w:val="00DA6580"/>
    <w:rsid w:val="00DB023D"/>
    <w:rsid w:val="00DB0B6E"/>
    <w:rsid w:val="00DB0F81"/>
    <w:rsid w:val="00DB1672"/>
    <w:rsid w:val="00DB17E3"/>
    <w:rsid w:val="00DB2647"/>
    <w:rsid w:val="00DB30CC"/>
    <w:rsid w:val="00DB3DB4"/>
    <w:rsid w:val="00DB44AA"/>
    <w:rsid w:val="00DB4676"/>
    <w:rsid w:val="00DB4E34"/>
    <w:rsid w:val="00DB5992"/>
    <w:rsid w:val="00DB5F87"/>
    <w:rsid w:val="00DB6169"/>
    <w:rsid w:val="00DB70ED"/>
    <w:rsid w:val="00DB7D04"/>
    <w:rsid w:val="00DC02CD"/>
    <w:rsid w:val="00DC0559"/>
    <w:rsid w:val="00DC0E12"/>
    <w:rsid w:val="00DC1CC4"/>
    <w:rsid w:val="00DC1F25"/>
    <w:rsid w:val="00DC24E0"/>
    <w:rsid w:val="00DC28BA"/>
    <w:rsid w:val="00DC3B2B"/>
    <w:rsid w:val="00DC3C9B"/>
    <w:rsid w:val="00DC3DFD"/>
    <w:rsid w:val="00DC4071"/>
    <w:rsid w:val="00DC4D5D"/>
    <w:rsid w:val="00DC6974"/>
    <w:rsid w:val="00DC69B3"/>
    <w:rsid w:val="00DC6D9D"/>
    <w:rsid w:val="00DD0237"/>
    <w:rsid w:val="00DD0627"/>
    <w:rsid w:val="00DD0844"/>
    <w:rsid w:val="00DD3D27"/>
    <w:rsid w:val="00DD4687"/>
    <w:rsid w:val="00DD5197"/>
    <w:rsid w:val="00DD5305"/>
    <w:rsid w:val="00DD6C8F"/>
    <w:rsid w:val="00DD76A6"/>
    <w:rsid w:val="00DD7913"/>
    <w:rsid w:val="00DD7983"/>
    <w:rsid w:val="00DD7AD7"/>
    <w:rsid w:val="00DD7F22"/>
    <w:rsid w:val="00DE1361"/>
    <w:rsid w:val="00DE288E"/>
    <w:rsid w:val="00DE399F"/>
    <w:rsid w:val="00DE47F9"/>
    <w:rsid w:val="00DE5A60"/>
    <w:rsid w:val="00DE5D36"/>
    <w:rsid w:val="00DE723C"/>
    <w:rsid w:val="00DF0E1C"/>
    <w:rsid w:val="00DF1B9A"/>
    <w:rsid w:val="00DF230C"/>
    <w:rsid w:val="00DF3657"/>
    <w:rsid w:val="00DF3C21"/>
    <w:rsid w:val="00DF41BD"/>
    <w:rsid w:val="00DF499D"/>
    <w:rsid w:val="00DF509E"/>
    <w:rsid w:val="00DF51F1"/>
    <w:rsid w:val="00DF5947"/>
    <w:rsid w:val="00DF5A9D"/>
    <w:rsid w:val="00DF64A5"/>
    <w:rsid w:val="00DF6956"/>
    <w:rsid w:val="00DF6A86"/>
    <w:rsid w:val="00E001B0"/>
    <w:rsid w:val="00E002C2"/>
    <w:rsid w:val="00E0062E"/>
    <w:rsid w:val="00E00B93"/>
    <w:rsid w:val="00E03C76"/>
    <w:rsid w:val="00E04321"/>
    <w:rsid w:val="00E04A8A"/>
    <w:rsid w:val="00E04B06"/>
    <w:rsid w:val="00E06F8D"/>
    <w:rsid w:val="00E1012C"/>
    <w:rsid w:val="00E11D97"/>
    <w:rsid w:val="00E1212F"/>
    <w:rsid w:val="00E12336"/>
    <w:rsid w:val="00E12A8D"/>
    <w:rsid w:val="00E12F8E"/>
    <w:rsid w:val="00E13FA3"/>
    <w:rsid w:val="00E14890"/>
    <w:rsid w:val="00E152DE"/>
    <w:rsid w:val="00E15370"/>
    <w:rsid w:val="00E15854"/>
    <w:rsid w:val="00E15D89"/>
    <w:rsid w:val="00E1605E"/>
    <w:rsid w:val="00E163B2"/>
    <w:rsid w:val="00E169E4"/>
    <w:rsid w:val="00E17155"/>
    <w:rsid w:val="00E215BF"/>
    <w:rsid w:val="00E22A9B"/>
    <w:rsid w:val="00E233B6"/>
    <w:rsid w:val="00E236CB"/>
    <w:rsid w:val="00E23ED7"/>
    <w:rsid w:val="00E24832"/>
    <w:rsid w:val="00E24922"/>
    <w:rsid w:val="00E25A8B"/>
    <w:rsid w:val="00E269EA"/>
    <w:rsid w:val="00E270BF"/>
    <w:rsid w:val="00E27A0D"/>
    <w:rsid w:val="00E27CE4"/>
    <w:rsid w:val="00E27F27"/>
    <w:rsid w:val="00E30430"/>
    <w:rsid w:val="00E30E3C"/>
    <w:rsid w:val="00E30EB1"/>
    <w:rsid w:val="00E31262"/>
    <w:rsid w:val="00E317A4"/>
    <w:rsid w:val="00E31DD9"/>
    <w:rsid w:val="00E320C3"/>
    <w:rsid w:val="00E3231A"/>
    <w:rsid w:val="00E32619"/>
    <w:rsid w:val="00E33A86"/>
    <w:rsid w:val="00E33ACA"/>
    <w:rsid w:val="00E34208"/>
    <w:rsid w:val="00E347B7"/>
    <w:rsid w:val="00E35065"/>
    <w:rsid w:val="00E35A11"/>
    <w:rsid w:val="00E370CD"/>
    <w:rsid w:val="00E408DA"/>
    <w:rsid w:val="00E40952"/>
    <w:rsid w:val="00E42196"/>
    <w:rsid w:val="00E42900"/>
    <w:rsid w:val="00E43031"/>
    <w:rsid w:val="00E43496"/>
    <w:rsid w:val="00E43F4C"/>
    <w:rsid w:val="00E44995"/>
    <w:rsid w:val="00E45205"/>
    <w:rsid w:val="00E469F2"/>
    <w:rsid w:val="00E46E0F"/>
    <w:rsid w:val="00E47024"/>
    <w:rsid w:val="00E47067"/>
    <w:rsid w:val="00E47B3C"/>
    <w:rsid w:val="00E47DB9"/>
    <w:rsid w:val="00E51AE0"/>
    <w:rsid w:val="00E529F3"/>
    <w:rsid w:val="00E52E96"/>
    <w:rsid w:val="00E537BA"/>
    <w:rsid w:val="00E5384A"/>
    <w:rsid w:val="00E53FB8"/>
    <w:rsid w:val="00E557A3"/>
    <w:rsid w:val="00E55F76"/>
    <w:rsid w:val="00E57048"/>
    <w:rsid w:val="00E576DC"/>
    <w:rsid w:val="00E57D9D"/>
    <w:rsid w:val="00E61185"/>
    <w:rsid w:val="00E616F3"/>
    <w:rsid w:val="00E631EB"/>
    <w:rsid w:val="00E634CE"/>
    <w:rsid w:val="00E63C12"/>
    <w:rsid w:val="00E63CC3"/>
    <w:rsid w:val="00E63F5A"/>
    <w:rsid w:val="00E648B0"/>
    <w:rsid w:val="00E6583C"/>
    <w:rsid w:val="00E660F1"/>
    <w:rsid w:val="00E66180"/>
    <w:rsid w:val="00E6643A"/>
    <w:rsid w:val="00E67530"/>
    <w:rsid w:val="00E677F3"/>
    <w:rsid w:val="00E67E23"/>
    <w:rsid w:val="00E70A80"/>
    <w:rsid w:val="00E70AE9"/>
    <w:rsid w:val="00E70D75"/>
    <w:rsid w:val="00E72648"/>
    <w:rsid w:val="00E727C0"/>
    <w:rsid w:val="00E72DF7"/>
    <w:rsid w:val="00E73291"/>
    <w:rsid w:val="00E736EC"/>
    <w:rsid w:val="00E74554"/>
    <w:rsid w:val="00E75B38"/>
    <w:rsid w:val="00E75D54"/>
    <w:rsid w:val="00E7642F"/>
    <w:rsid w:val="00E76684"/>
    <w:rsid w:val="00E77C82"/>
    <w:rsid w:val="00E807F0"/>
    <w:rsid w:val="00E81D06"/>
    <w:rsid w:val="00E82613"/>
    <w:rsid w:val="00E827EA"/>
    <w:rsid w:val="00E82867"/>
    <w:rsid w:val="00E82872"/>
    <w:rsid w:val="00E832C8"/>
    <w:rsid w:val="00E83383"/>
    <w:rsid w:val="00E836AB"/>
    <w:rsid w:val="00E83B50"/>
    <w:rsid w:val="00E83DDE"/>
    <w:rsid w:val="00E850BB"/>
    <w:rsid w:val="00E86426"/>
    <w:rsid w:val="00E90A88"/>
    <w:rsid w:val="00E90BFA"/>
    <w:rsid w:val="00E91997"/>
    <w:rsid w:val="00E919E5"/>
    <w:rsid w:val="00E91AB0"/>
    <w:rsid w:val="00E9382E"/>
    <w:rsid w:val="00E945CA"/>
    <w:rsid w:val="00E94630"/>
    <w:rsid w:val="00E94BD7"/>
    <w:rsid w:val="00E959D5"/>
    <w:rsid w:val="00E95B6A"/>
    <w:rsid w:val="00E95F22"/>
    <w:rsid w:val="00E9622E"/>
    <w:rsid w:val="00E964F3"/>
    <w:rsid w:val="00E97029"/>
    <w:rsid w:val="00E97136"/>
    <w:rsid w:val="00E97D9D"/>
    <w:rsid w:val="00EA0424"/>
    <w:rsid w:val="00EA067C"/>
    <w:rsid w:val="00EA134F"/>
    <w:rsid w:val="00EA18BD"/>
    <w:rsid w:val="00EA3D87"/>
    <w:rsid w:val="00EA3E22"/>
    <w:rsid w:val="00EA44F2"/>
    <w:rsid w:val="00EA4C69"/>
    <w:rsid w:val="00EA653B"/>
    <w:rsid w:val="00EA6704"/>
    <w:rsid w:val="00EA6D83"/>
    <w:rsid w:val="00EB0DAE"/>
    <w:rsid w:val="00EB12F3"/>
    <w:rsid w:val="00EB2AFF"/>
    <w:rsid w:val="00EB383D"/>
    <w:rsid w:val="00EB399E"/>
    <w:rsid w:val="00EB45EA"/>
    <w:rsid w:val="00EB4F05"/>
    <w:rsid w:val="00EB4F8D"/>
    <w:rsid w:val="00EB5212"/>
    <w:rsid w:val="00EB5724"/>
    <w:rsid w:val="00EB5846"/>
    <w:rsid w:val="00EB6100"/>
    <w:rsid w:val="00EB7E39"/>
    <w:rsid w:val="00EC0182"/>
    <w:rsid w:val="00EC2460"/>
    <w:rsid w:val="00EC2C7D"/>
    <w:rsid w:val="00EC2DAB"/>
    <w:rsid w:val="00EC3907"/>
    <w:rsid w:val="00EC3AC0"/>
    <w:rsid w:val="00EC3B8C"/>
    <w:rsid w:val="00EC3D8D"/>
    <w:rsid w:val="00EC3F53"/>
    <w:rsid w:val="00EC6516"/>
    <w:rsid w:val="00ED01F2"/>
    <w:rsid w:val="00ED0A88"/>
    <w:rsid w:val="00ED16A3"/>
    <w:rsid w:val="00ED1B07"/>
    <w:rsid w:val="00ED2210"/>
    <w:rsid w:val="00ED2773"/>
    <w:rsid w:val="00ED3006"/>
    <w:rsid w:val="00ED3892"/>
    <w:rsid w:val="00ED400E"/>
    <w:rsid w:val="00ED4043"/>
    <w:rsid w:val="00ED58CA"/>
    <w:rsid w:val="00ED7566"/>
    <w:rsid w:val="00EE0B5B"/>
    <w:rsid w:val="00EE1457"/>
    <w:rsid w:val="00EE23B7"/>
    <w:rsid w:val="00EE2972"/>
    <w:rsid w:val="00EE3579"/>
    <w:rsid w:val="00EE3904"/>
    <w:rsid w:val="00EE3D64"/>
    <w:rsid w:val="00EE3ECD"/>
    <w:rsid w:val="00EE5381"/>
    <w:rsid w:val="00EE58BC"/>
    <w:rsid w:val="00EE686A"/>
    <w:rsid w:val="00EF23A3"/>
    <w:rsid w:val="00EF331B"/>
    <w:rsid w:val="00EF34CE"/>
    <w:rsid w:val="00EF42BE"/>
    <w:rsid w:val="00EF47D8"/>
    <w:rsid w:val="00EF52D7"/>
    <w:rsid w:val="00EF55B3"/>
    <w:rsid w:val="00EF5B60"/>
    <w:rsid w:val="00EF6787"/>
    <w:rsid w:val="00EF6F82"/>
    <w:rsid w:val="00EF70C2"/>
    <w:rsid w:val="00EF7279"/>
    <w:rsid w:val="00EF7546"/>
    <w:rsid w:val="00F00DA6"/>
    <w:rsid w:val="00F01066"/>
    <w:rsid w:val="00F0126D"/>
    <w:rsid w:val="00F0174C"/>
    <w:rsid w:val="00F01DC8"/>
    <w:rsid w:val="00F024B2"/>
    <w:rsid w:val="00F02802"/>
    <w:rsid w:val="00F0290C"/>
    <w:rsid w:val="00F0319D"/>
    <w:rsid w:val="00F04032"/>
    <w:rsid w:val="00F042D6"/>
    <w:rsid w:val="00F059E8"/>
    <w:rsid w:val="00F066F9"/>
    <w:rsid w:val="00F06A2D"/>
    <w:rsid w:val="00F10865"/>
    <w:rsid w:val="00F10C3E"/>
    <w:rsid w:val="00F10E12"/>
    <w:rsid w:val="00F11EEE"/>
    <w:rsid w:val="00F11F14"/>
    <w:rsid w:val="00F12213"/>
    <w:rsid w:val="00F12AA6"/>
    <w:rsid w:val="00F12F41"/>
    <w:rsid w:val="00F12F63"/>
    <w:rsid w:val="00F1302E"/>
    <w:rsid w:val="00F13404"/>
    <w:rsid w:val="00F13C27"/>
    <w:rsid w:val="00F141FB"/>
    <w:rsid w:val="00F14BB3"/>
    <w:rsid w:val="00F1510D"/>
    <w:rsid w:val="00F15DC0"/>
    <w:rsid w:val="00F15E19"/>
    <w:rsid w:val="00F16EE9"/>
    <w:rsid w:val="00F176C7"/>
    <w:rsid w:val="00F178FA"/>
    <w:rsid w:val="00F17A49"/>
    <w:rsid w:val="00F200A2"/>
    <w:rsid w:val="00F20C0A"/>
    <w:rsid w:val="00F217D7"/>
    <w:rsid w:val="00F221C4"/>
    <w:rsid w:val="00F23585"/>
    <w:rsid w:val="00F239EF"/>
    <w:rsid w:val="00F24709"/>
    <w:rsid w:val="00F24D04"/>
    <w:rsid w:val="00F24DA5"/>
    <w:rsid w:val="00F25850"/>
    <w:rsid w:val="00F258A9"/>
    <w:rsid w:val="00F2619A"/>
    <w:rsid w:val="00F262E4"/>
    <w:rsid w:val="00F264E2"/>
    <w:rsid w:val="00F26519"/>
    <w:rsid w:val="00F26C2B"/>
    <w:rsid w:val="00F277D2"/>
    <w:rsid w:val="00F27BED"/>
    <w:rsid w:val="00F27DC4"/>
    <w:rsid w:val="00F30C75"/>
    <w:rsid w:val="00F316F5"/>
    <w:rsid w:val="00F336B3"/>
    <w:rsid w:val="00F34671"/>
    <w:rsid w:val="00F352E6"/>
    <w:rsid w:val="00F3549F"/>
    <w:rsid w:val="00F359ED"/>
    <w:rsid w:val="00F35E27"/>
    <w:rsid w:val="00F36886"/>
    <w:rsid w:val="00F36C2F"/>
    <w:rsid w:val="00F36C36"/>
    <w:rsid w:val="00F37017"/>
    <w:rsid w:val="00F40428"/>
    <w:rsid w:val="00F4077C"/>
    <w:rsid w:val="00F40FFB"/>
    <w:rsid w:val="00F41385"/>
    <w:rsid w:val="00F41700"/>
    <w:rsid w:val="00F43791"/>
    <w:rsid w:val="00F44396"/>
    <w:rsid w:val="00F449CB"/>
    <w:rsid w:val="00F46970"/>
    <w:rsid w:val="00F50103"/>
    <w:rsid w:val="00F503A9"/>
    <w:rsid w:val="00F523BE"/>
    <w:rsid w:val="00F5248F"/>
    <w:rsid w:val="00F52764"/>
    <w:rsid w:val="00F52967"/>
    <w:rsid w:val="00F52A54"/>
    <w:rsid w:val="00F52EEF"/>
    <w:rsid w:val="00F535D9"/>
    <w:rsid w:val="00F537B4"/>
    <w:rsid w:val="00F539FF"/>
    <w:rsid w:val="00F543A6"/>
    <w:rsid w:val="00F55252"/>
    <w:rsid w:val="00F56100"/>
    <w:rsid w:val="00F561A8"/>
    <w:rsid w:val="00F561C1"/>
    <w:rsid w:val="00F56812"/>
    <w:rsid w:val="00F60200"/>
    <w:rsid w:val="00F6034D"/>
    <w:rsid w:val="00F61A0E"/>
    <w:rsid w:val="00F62010"/>
    <w:rsid w:val="00F621A5"/>
    <w:rsid w:val="00F63660"/>
    <w:rsid w:val="00F63BCE"/>
    <w:rsid w:val="00F64E11"/>
    <w:rsid w:val="00F64E6C"/>
    <w:rsid w:val="00F651B4"/>
    <w:rsid w:val="00F65C40"/>
    <w:rsid w:val="00F65CBB"/>
    <w:rsid w:val="00F66151"/>
    <w:rsid w:val="00F667CB"/>
    <w:rsid w:val="00F669D6"/>
    <w:rsid w:val="00F67ACF"/>
    <w:rsid w:val="00F7122D"/>
    <w:rsid w:val="00F716CB"/>
    <w:rsid w:val="00F716DB"/>
    <w:rsid w:val="00F725FF"/>
    <w:rsid w:val="00F73019"/>
    <w:rsid w:val="00F73A3C"/>
    <w:rsid w:val="00F73ABA"/>
    <w:rsid w:val="00F74731"/>
    <w:rsid w:val="00F756A9"/>
    <w:rsid w:val="00F757F6"/>
    <w:rsid w:val="00F75FCD"/>
    <w:rsid w:val="00F76CA2"/>
    <w:rsid w:val="00F77258"/>
    <w:rsid w:val="00F7736F"/>
    <w:rsid w:val="00F812A4"/>
    <w:rsid w:val="00F81E75"/>
    <w:rsid w:val="00F82A11"/>
    <w:rsid w:val="00F82E23"/>
    <w:rsid w:val="00F8413F"/>
    <w:rsid w:val="00F85D84"/>
    <w:rsid w:val="00F85DA8"/>
    <w:rsid w:val="00F87117"/>
    <w:rsid w:val="00F879FC"/>
    <w:rsid w:val="00F904A4"/>
    <w:rsid w:val="00F90F84"/>
    <w:rsid w:val="00F933B5"/>
    <w:rsid w:val="00F93A7B"/>
    <w:rsid w:val="00F93D78"/>
    <w:rsid w:val="00F94572"/>
    <w:rsid w:val="00F94D0C"/>
    <w:rsid w:val="00F94D6D"/>
    <w:rsid w:val="00F95171"/>
    <w:rsid w:val="00F9525C"/>
    <w:rsid w:val="00F95467"/>
    <w:rsid w:val="00F95AFC"/>
    <w:rsid w:val="00F95ED7"/>
    <w:rsid w:val="00F95F17"/>
    <w:rsid w:val="00FA038D"/>
    <w:rsid w:val="00FA07A0"/>
    <w:rsid w:val="00FA0979"/>
    <w:rsid w:val="00FA1397"/>
    <w:rsid w:val="00FA180E"/>
    <w:rsid w:val="00FA492C"/>
    <w:rsid w:val="00FA5CB9"/>
    <w:rsid w:val="00FA6978"/>
    <w:rsid w:val="00FA734C"/>
    <w:rsid w:val="00FB0DD9"/>
    <w:rsid w:val="00FB28D1"/>
    <w:rsid w:val="00FB2B78"/>
    <w:rsid w:val="00FB2E37"/>
    <w:rsid w:val="00FB4B44"/>
    <w:rsid w:val="00FB55F5"/>
    <w:rsid w:val="00FB6A6F"/>
    <w:rsid w:val="00FB7921"/>
    <w:rsid w:val="00FB7989"/>
    <w:rsid w:val="00FC04B7"/>
    <w:rsid w:val="00FC07F3"/>
    <w:rsid w:val="00FC08D7"/>
    <w:rsid w:val="00FC0E6F"/>
    <w:rsid w:val="00FC0EA4"/>
    <w:rsid w:val="00FC14A3"/>
    <w:rsid w:val="00FC197D"/>
    <w:rsid w:val="00FC2AC7"/>
    <w:rsid w:val="00FC2F31"/>
    <w:rsid w:val="00FC2FFE"/>
    <w:rsid w:val="00FC3295"/>
    <w:rsid w:val="00FC32A8"/>
    <w:rsid w:val="00FC3A50"/>
    <w:rsid w:val="00FC3AD9"/>
    <w:rsid w:val="00FC4545"/>
    <w:rsid w:val="00FC5133"/>
    <w:rsid w:val="00FC5211"/>
    <w:rsid w:val="00FC5AAA"/>
    <w:rsid w:val="00FC5B82"/>
    <w:rsid w:val="00FC5BD8"/>
    <w:rsid w:val="00FC690B"/>
    <w:rsid w:val="00FC6CC6"/>
    <w:rsid w:val="00FD0318"/>
    <w:rsid w:val="00FD03B8"/>
    <w:rsid w:val="00FD057C"/>
    <w:rsid w:val="00FD21B1"/>
    <w:rsid w:val="00FD2794"/>
    <w:rsid w:val="00FD348C"/>
    <w:rsid w:val="00FD3492"/>
    <w:rsid w:val="00FD397D"/>
    <w:rsid w:val="00FD50D3"/>
    <w:rsid w:val="00FD5374"/>
    <w:rsid w:val="00FD5459"/>
    <w:rsid w:val="00FD647B"/>
    <w:rsid w:val="00FD748F"/>
    <w:rsid w:val="00FD77E4"/>
    <w:rsid w:val="00FE0395"/>
    <w:rsid w:val="00FE07DE"/>
    <w:rsid w:val="00FE1253"/>
    <w:rsid w:val="00FE1670"/>
    <w:rsid w:val="00FE1D85"/>
    <w:rsid w:val="00FE49ED"/>
    <w:rsid w:val="00FE5230"/>
    <w:rsid w:val="00FE7BF4"/>
    <w:rsid w:val="00FE7EAB"/>
    <w:rsid w:val="00FF0558"/>
    <w:rsid w:val="00FF088A"/>
    <w:rsid w:val="00FF0D4A"/>
    <w:rsid w:val="00FF11CD"/>
    <w:rsid w:val="00FF1204"/>
    <w:rsid w:val="00FF193E"/>
    <w:rsid w:val="00FF21B2"/>
    <w:rsid w:val="00FF3E35"/>
    <w:rsid w:val="00FF4149"/>
    <w:rsid w:val="00FF4233"/>
    <w:rsid w:val="00FF4863"/>
    <w:rsid w:val="00FF4919"/>
    <w:rsid w:val="00FF5326"/>
    <w:rsid w:val="00FF5714"/>
    <w:rsid w:val="00FF5E42"/>
    <w:rsid w:val="00FF71A0"/>
    <w:rsid w:val="00FF72D6"/>
    <w:rsid w:val="00FF7ACD"/>
    <w:rsid w:val="02DFA819"/>
    <w:rsid w:val="02F6A405"/>
    <w:rsid w:val="030C4D32"/>
    <w:rsid w:val="03EC6FAC"/>
    <w:rsid w:val="03F93771"/>
    <w:rsid w:val="04927466"/>
    <w:rsid w:val="0531D99C"/>
    <w:rsid w:val="05E65715"/>
    <w:rsid w:val="06151C6A"/>
    <w:rsid w:val="065CE737"/>
    <w:rsid w:val="07F0E173"/>
    <w:rsid w:val="088F21E3"/>
    <w:rsid w:val="092B60A6"/>
    <w:rsid w:val="0BC4C425"/>
    <w:rsid w:val="0D4AB81C"/>
    <w:rsid w:val="0D7B555C"/>
    <w:rsid w:val="0E3373FD"/>
    <w:rsid w:val="0EAD1CA8"/>
    <w:rsid w:val="0EE37285"/>
    <w:rsid w:val="0FE25DE9"/>
    <w:rsid w:val="10037D75"/>
    <w:rsid w:val="12B9CC1C"/>
    <w:rsid w:val="139F4122"/>
    <w:rsid w:val="13D72C94"/>
    <w:rsid w:val="14AF6A3A"/>
    <w:rsid w:val="175FEBFF"/>
    <w:rsid w:val="18EB55AE"/>
    <w:rsid w:val="192F666F"/>
    <w:rsid w:val="195F23B6"/>
    <w:rsid w:val="1ACC58F5"/>
    <w:rsid w:val="1B3377FC"/>
    <w:rsid w:val="1F2536E6"/>
    <w:rsid w:val="1F2FE327"/>
    <w:rsid w:val="212E31B0"/>
    <w:rsid w:val="21384415"/>
    <w:rsid w:val="21A4C48B"/>
    <w:rsid w:val="2239B690"/>
    <w:rsid w:val="2384987B"/>
    <w:rsid w:val="24AA6C4C"/>
    <w:rsid w:val="25096A5B"/>
    <w:rsid w:val="259A0139"/>
    <w:rsid w:val="25CB1CE4"/>
    <w:rsid w:val="27A5C91A"/>
    <w:rsid w:val="27A6A0B8"/>
    <w:rsid w:val="284578A5"/>
    <w:rsid w:val="2863AF03"/>
    <w:rsid w:val="2903BE83"/>
    <w:rsid w:val="2989A8C1"/>
    <w:rsid w:val="2A162C1E"/>
    <w:rsid w:val="2BFF2667"/>
    <w:rsid w:val="2EF8325C"/>
    <w:rsid w:val="2FD8A5B0"/>
    <w:rsid w:val="317D4FC9"/>
    <w:rsid w:val="31A13B11"/>
    <w:rsid w:val="324C5AA4"/>
    <w:rsid w:val="32A59307"/>
    <w:rsid w:val="350E5877"/>
    <w:rsid w:val="35ACC3A6"/>
    <w:rsid w:val="364257E7"/>
    <w:rsid w:val="364A5EAB"/>
    <w:rsid w:val="3708555D"/>
    <w:rsid w:val="384313E5"/>
    <w:rsid w:val="3861A4A5"/>
    <w:rsid w:val="3AD2B568"/>
    <w:rsid w:val="3CAF07C3"/>
    <w:rsid w:val="3CB32E2D"/>
    <w:rsid w:val="3D57F938"/>
    <w:rsid w:val="3DA47342"/>
    <w:rsid w:val="3EDF7758"/>
    <w:rsid w:val="42D04408"/>
    <w:rsid w:val="446DFA69"/>
    <w:rsid w:val="450C55DF"/>
    <w:rsid w:val="4541CFFD"/>
    <w:rsid w:val="4610F11B"/>
    <w:rsid w:val="47656A94"/>
    <w:rsid w:val="484AAC5C"/>
    <w:rsid w:val="4B4A7043"/>
    <w:rsid w:val="4BC047C5"/>
    <w:rsid w:val="4C894C5E"/>
    <w:rsid w:val="4D220447"/>
    <w:rsid w:val="4E04B793"/>
    <w:rsid w:val="4E532304"/>
    <w:rsid w:val="504FD85F"/>
    <w:rsid w:val="51918E68"/>
    <w:rsid w:val="51D1B08A"/>
    <w:rsid w:val="53275B7A"/>
    <w:rsid w:val="53D8B42E"/>
    <w:rsid w:val="5409EFA2"/>
    <w:rsid w:val="544850F6"/>
    <w:rsid w:val="545C9A7C"/>
    <w:rsid w:val="54673C44"/>
    <w:rsid w:val="546B8D9E"/>
    <w:rsid w:val="54BDFE0B"/>
    <w:rsid w:val="54CFDD93"/>
    <w:rsid w:val="5976D009"/>
    <w:rsid w:val="5B5943AA"/>
    <w:rsid w:val="5BFEAAB9"/>
    <w:rsid w:val="5C0405FB"/>
    <w:rsid w:val="5C56E2BD"/>
    <w:rsid w:val="5E7489C1"/>
    <w:rsid w:val="60620216"/>
    <w:rsid w:val="607E350B"/>
    <w:rsid w:val="61486B6B"/>
    <w:rsid w:val="620AFC85"/>
    <w:rsid w:val="626538A1"/>
    <w:rsid w:val="634B0513"/>
    <w:rsid w:val="638B923B"/>
    <w:rsid w:val="67D04E4E"/>
    <w:rsid w:val="68271AF0"/>
    <w:rsid w:val="6A088694"/>
    <w:rsid w:val="6A276AEC"/>
    <w:rsid w:val="6BF7FDAA"/>
    <w:rsid w:val="6C695130"/>
    <w:rsid w:val="6CD7E10A"/>
    <w:rsid w:val="6D5C31E3"/>
    <w:rsid w:val="6DE11195"/>
    <w:rsid w:val="70059379"/>
    <w:rsid w:val="700B3F80"/>
    <w:rsid w:val="70F4A64F"/>
    <w:rsid w:val="712DBEF4"/>
    <w:rsid w:val="727A4DF5"/>
    <w:rsid w:val="7353382C"/>
    <w:rsid w:val="747CB9D1"/>
    <w:rsid w:val="74A71250"/>
    <w:rsid w:val="75C56488"/>
    <w:rsid w:val="7643CC2D"/>
    <w:rsid w:val="76969006"/>
    <w:rsid w:val="782DFC2F"/>
    <w:rsid w:val="7A6984A9"/>
    <w:rsid w:val="7B624A6B"/>
    <w:rsid w:val="7F0F08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BC1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EC5"/>
    <w:pPr>
      <w:spacing w:after="200" w:line="276" w:lineRule="auto"/>
    </w:pPr>
    <w:rPr>
      <w:sz w:val="22"/>
      <w:szCs w:val="22"/>
    </w:rPr>
  </w:style>
  <w:style w:type="paragraph" w:styleId="Titre1">
    <w:name w:val="heading 1"/>
    <w:basedOn w:val="Normal"/>
    <w:next w:val="Normal"/>
    <w:link w:val="Titre1Car"/>
    <w:uiPriority w:val="9"/>
    <w:qFormat/>
    <w:rsid w:val="0025141F"/>
    <w:pPr>
      <w:keepNext/>
      <w:spacing w:before="240" w:after="60"/>
      <w:outlineLvl w:val="0"/>
    </w:pPr>
    <w:rPr>
      <w:rFonts w:ascii="Cambria" w:eastAsia="Times New Roman" w:hAnsi="Cambria"/>
      <w:b/>
      <w:bCs/>
      <w:kern w:val="32"/>
      <w:sz w:val="32"/>
      <w:szCs w:val="32"/>
      <w:lang w:eastAsia="x-none"/>
    </w:rPr>
  </w:style>
  <w:style w:type="paragraph" w:styleId="Titre2">
    <w:name w:val="heading 2"/>
    <w:basedOn w:val="Normal"/>
    <w:next w:val="Normal"/>
    <w:link w:val="Titre2Car"/>
    <w:uiPriority w:val="9"/>
    <w:semiHidden/>
    <w:unhideWhenUsed/>
    <w:qFormat/>
    <w:rsid w:val="00F85DA8"/>
    <w:pPr>
      <w:keepNext/>
      <w:keepLines/>
      <w:spacing w:before="200" w:after="0"/>
      <w:outlineLvl w:val="1"/>
    </w:pPr>
    <w:rPr>
      <w:rFonts w:ascii="Cambria" w:eastAsia="Times New Roman" w:hAnsi="Cambria"/>
      <w:b/>
      <w:bCs/>
      <w:color w:val="4F81BD"/>
      <w:sz w:val="26"/>
      <w:szCs w:val="26"/>
      <w:lang w:eastAsia="x-none"/>
    </w:rPr>
  </w:style>
  <w:style w:type="paragraph" w:styleId="Titre3">
    <w:name w:val="heading 3"/>
    <w:basedOn w:val="Normal"/>
    <w:link w:val="Titre3Car"/>
    <w:uiPriority w:val="9"/>
    <w:qFormat/>
    <w:rsid w:val="00626567"/>
    <w:pPr>
      <w:spacing w:before="100" w:beforeAutospacing="1" w:after="100" w:afterAutospacing="1" w:line="240" w:lineRule="auto"/>
      <w:outlineLvl w:val="2"/>
    </w:pPr>
    <w:rPr>
      <w:rFonts w:ascii="Times New Roman" w:eastAsia="Times New Roman" w:hAnsi="Times New Roman"/>
      <w:b/>
      <w:bCs/>
      <w:sz w:val="27"/>
      <w:szCs w:val="27"/>
      <w:lang w:eastAsia="x-none"/>
    </w:rPr>
  </w:style>
  <w:style w:type="paragraph" w:styleId="Titre4">
    <w:name w:val="heading 4"/>
    <w:basedOn w:val="Normal"/>
    <w:next w:val="Normal"/>
    <w:link w:val="Titre4Car"/>
    <w:uiPriority w:val="9"/>
    <w:semiHidden/>
    <w:unhideWhenUsed/>
    <w:qFormat/>
    <w:rsid w:val="0073568F"/>
    <w:pPr>
      <w:keepNext/>
      <w:keepLines/>
      <w:spacing w:before="200" w:after="0"/>
      <w:outlineLvl w:val="3"/>
    </w:pPr>
    <w:rPr>
      <w:rFonts w:ascii="Cambria" w:eastAsia="Times New Roman" w:hAnsi="Cambria"/>
      <w:b/>
      <w:bCs/>
      <w:i/>
      <w:iCs/>
      <w:color w:val="4F81BD"/>
      <w:sz w:val="20"/>
      <w:szCs w:val="20"/>
      <w:lang w:eastAsia="x-none"/>
    </w:rPr>
  </w:style>
  <w:style w:type="paragraph" w:styleId="Titre5">
    <w:name w:val="heading 5"/>
    <w:basedOn w:val="Normal"/>
    <w:next w:val="Normal"/>
    <w:link w:val="Titre5Car"/>
    <w:uiPriority w:val="9"/>
    <w:semiHidden/>
    <w:unhideWhenUsed/>
    <w:qFormat/>
    <w:rsid w:val="00186901"/>
    <w:pPr>
      <w:spacing w:before="240" w:after="60"/>
      <w:outlineLvl w:val="4"/>
    </w:pPr>
    <w:rPr>
      <w:rFonts w:eastAsia="Times New Roman"/>
      <w:b/>
      <w:bCs/>
      <w:i/>
      <w:iCs/>
      <w:sz w:val="26"/>
      <w:szCs w:val="26"/>
      <w:lang w:eastAsia="x-none"/>
    </w:rPr>
  </w:style>
  <w:style w:type="paragraph" w:styleId="Titre6">
    <w:name w:val="heading 6"/>
    <w:basedOn w:val="Normal"/>
    <w:next w:val="Normal"/>
    <w:link w:val="Titre6Car"/>
    <w:uiPriority w:val="9"/>
    <w:semiHidden/>
    <w:unhideWhenUsed/>
    <w:qFormat/>
    <w:rsid w:val="00186901"/>
    <w:pPr>
      <w:spacing w:before="240" w:after="60"/>
      <w:outlineLvl w:val="5"/>
    </w:pPr>
    <w:rPr>
      <w:rFonts w:eastAsia="Times New Roman"/>
      <w:b/>
      <w:bCs/>
      <w:lang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uiPriority w:val="9"/>
    <w:rsid w:val="00626567"/>
    <w:rPr>
      <w:rFonts w:ascii="Times New Roman" w:eastAsia="Times New Roman" w:hAnsi="Times New Roman" w:cs="Times New Roman"/>
      <w:b/>
      <w:bCs/>
      <w:sz w:val="27"/>
      <w:szCs w:val="27"/>
    </w:rPr>
  </w:style>
  <w:style w:type="paragraph" w:styleId="NormalWeb">
    <w:name w:val="Normal (Web)"/>
    <w:basedOn w:val="Normal"/>
    <w:uiPriority w:val="99"/>
    <w:unhideWhenUsed/>
    <w:rsid w:val="00626567"/>
    <w:pPr>
      <w:spacing w:before="100" w:beforeAutospacing="1" w:after="100" w:afterAutospacing="1" w:line="240" w:lineRule="auto"/>
    </w:pPr>
    <w:rPr>
      <w:rFonts w:ascii="Times New Roman" w:eastAsia="Times New Roman" w:hAnsi="Times New Roman"/>
      <w:sz w:val="24"/>
      <w:szCs w:val="24"/>
    </w:rPr>
  </w:style>
  <w:style w:type="character" w:styleId="lev">
    <w:name w:val="Strong"/>
    <w:uiPriority w:val="22"/>
    <w:qFormat/>
    <w:rsid w:val="00626567"/>
    <w:rPr>
      <w:b/>
      <w:bCs/>
    </w:rPr>
  </w:style>
  <w:style w:type="character" w:styleId="Accentuation">
    <w:name w:val="Emphasis"/>
    <w:uiPriority w:val="20"/>
    <w:qFormat/>
    <w:rsid w:val="00626567"/>
    <w:rPr>
      <w:i/>
      <w:iCs/>
    </w:rPr>
  </w:style>
  <w:style w:type="character" w:customStyle="1" w:styleId="Titre4Car">
    <w:name w:val="Titre 4 Car"/>
    <w:link w:val="Titre4"/>
    <w:uiPriority w:val="9"/>
    <w:semiHidden/>
    <w:rsid w:val="0073568F"/>
    <w:rPr>
      <w:rFonts w:ascii="Cambria" w:eastAsia="Times New Roman" w:hAnsi="Cambria" w:cs="Times New Roman"/>
      <w:b/>
      <w:bCs/>
      <w:i/>
      <w:iCs/>
      <w:color w:val="4F81BD"/>
    </w:rPr>
  </w:style>
  <w:style w:type="character" w:customStyle="1" w:styleId="Titre2Car">
    <w:name w:val="Titre 2 Car"/>
    <w:link w:val="Titre2"/>
    <w:uiPriority w:val="9"/>
    <w:semiHidden/>
    <w:rsid w:val="00F85DA8"/>
    <w:rPr>
      <w:rFonts w:ascii="Cambria" w:eastAsia="Times New Roman" w:hAnsi="Cambria" w:cs="Times New Roman"/>
      <w:b/>
      <w:bCs/>
      <w:color w:val="4F81BD"/>
      <w:sz w:val="26"/>
      <w:szCs w:val="26"/>
    </w:rPr>
  </w:style>
  <w:style w:type="character" w:styleId="Lienhypertexte">
    <w:name w:val="Hyperlink"/>
    <w:uiPriority w:val="99"/>
    <w:unhideWhenUsed/>
    <w:rsid w:val="00F85DA8"/>
    <w:rPr>
      <w:color w:val="0000FF"/>
      <w:u w:val="single"/>
    </w:rPr>
  </w:style>
  <w:style w:type="character" w:customStyle="1" w:styleId="Titre5Car">
    <w:name w:val="Titre 5 Car"/>
    <w:link w:val="Titre5"/>
    <w:uiPriority w:val="9"/>
    <w:semiHidden/>
    <w:rsid w:val="00186901"/>
    <w:rPr>
      <w:rFonts w:ascii="Calibri" w:eastAsia="Times New Roman" w:hAnsi="Calibri" w:cs="Times New Roman"/>
      <w:b/>
      <w:bCs/>
      <w:i/>
      <w:iCs/>
      <w:sz w:val="26"/>
      <w:szCs w:val="26"/>
    </w:rPr>
  </w:style>
  <w:style w:type="character" w:customStyle="1" w:styleId="Titre6Car">
    <w:name w:val="Titre 6 Car"/>
    <w:link w:val="Titre6"/>
    <w:uiPriority w:val="9"/>
    <w:semiHidden/>
    <w:rsid w:val="00186901"/>
    <w:rPr>
      <w:rFonts w:ascii="Calibri" w:eastAsia="Times New Roman" w:hAnsi="Calibri" w:cs="Times New Roman"/>
      <w:b/>
      <w:bCs/>
      <w:sz w:val="22"/>
      <w:szCs w:val="22"/>
    </w:rPr>
  </w:style>
  <w:style w:type="character" w:styleId="Lienhypertextesuivivisit">
    <w:name w:val="FollowedHyperlink"/>
    <w:uiPriority w:val="99"/>
    <w:semiHidden/>
    <w:unhideWhenUsed/>
    <w:rsid w:val="00786EDE"/>
    <w:rPr>
      <w:color w:val="800080"/>
      <w:u w:val="single"/>
    </w:rPr>
  </w:style>
  <w:style w:type="character" w:styleId="Marquedecommentaire">
    <w:name w:val="annotation reference"/>
    <w:uiPriority w:val="99"/>
    <w:semiHidden/>
    <w:unhideWhenUsed/>
    <w:rsid w:val="000A6EDC"/>
    <w:rPr>
      <w:sz w:val="16"/>
      <w:szCs w:val="16"/>
    </w:rPr>
  </w:style>
  <w:style w:type="paragraph" w:styleId="Commentaire">
    <w:name w:val="annotation text"/>
    <w:basedOn w:val="Normal"/>
    <w:link w:val="CommentaireCar"/>
    <w:uiPriority w:val="99"/>
    <w:unhideWhenUsed/>
    <w:rsid w:val="000A6EDC"/>
    <w:rPr>
      <w:sz w:val="20"/>
      <w:szCs w:val="20"/>
    </w:rPr>
  </w:style>
  <w:style w:type="character" w:customStyle="1" w:styleId="CommentaireCar">
    <w:name w:val="Commentaire Car"/>
    <w:basedOn w:val="Policepardfaut"/>
    <w:link w:val="Commentaire"/>
    <w:uiPriority w:val="99"/>
    <w:rsid w:val="000A6EDC"/>
  </w:style>
  <w:style w:type="paragraph" w:styleId="Objetducommentaire">
    <w:name w:val="annotation subject"/>
    <w:basedOn w:val="Commentaire"/>
    <w:next w:val="Commentaire"/>
    <w:link w:val="ObjetducommentaireCar"/>
    <w:uiPriority w:val="99"/>
    <w:semiHidden/>
    <w:unhideWhenUsed/>
    <w:rsid w:val="000A6EDC"/>
    <w:rPr>
      <w:b/>
      <w:bCs/>
      <w:lang w:eastAsia="x-none"/>
    </w:rPr>
  </w:style>
  <w:style w:type="character" w:customStyle="1" w:styleId="ObjetducommentaireCar">
    <w:name w:val="Objet du commentaire Car"/>
    <w:link w:val="Objetducommentaire"/>
    <w:uiPriority w:val="99"/>
    <w:semiHidden/>
    <w:rsid w:val="000A6EDC"/>
    <w:rPr>
      <w:b/>
      <w:bCs/>
    </w:rPr>
  </w:style>
  <w:style w:type="paragraph" w:styleId="Textedebulles">
    <w:name w:val="Balloon Text"/>
    <w:basedOn w:val="Normal"/>
    <w:link w:val="TextedebullesCar"/>
    <w:uiPriority w:val="99"/>
    <w:semiHidden/>
    <w:unhideWhenUsed/>
    <w:rsid w:val="000A6EDC"/>
    <w:pPr>
      <w:spacing w:after="0" w:line="240" w:lineRule="auto"/>
    </w:pPr>
    <w:rPr>
      <w:rFonts w:ascii="Tahoma" w:hAnsi="Tahoma"/>
      <w:sz w:val="16"/>
      <w:szCs w:val="16"/>
      <w:lang w:eastAsia="x-none"/>
    </w:rPr>
  </w:style>
  <w:style w:type="character" w:customStyle="1" w:styleId="TextedebullesCar">
    <w:name w:val="Texte de bulles Car"/>
    <w:link w:val="Textedebulles"/>
    <w:uiPriority w:val="99"/>
    <w:semiHidden/>
    <w:rsid w:val="000A6EDC"/>
    <w:rPr>
      <w:rFonts w:ascii="Tahoma" w:hAnsi="Tahoma" w:cs="Tahoma"/>
      <w:sz w:val="16"/>
      <w:szCs w:val="16"/>
    </w:rPr>
  </w:style>
  <w:style w:type="table" w:styleId="Grilledutableau">
    <w:name w:val="Table Grid"/>
    <w:basedOn w:val="TableauNormal"/>
    <w:uiPriority w:val="59"/>
    <w:rsid w:val="00B50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B6587"/>
    <w:pPr>
      <w:ind w:left="720"/>
      <w:contextualSpacing/>
    </w:pPr>
  </w:style>
  <w:style w:type="paragraph" w:styleId="En-tte">
    <w:name w:val="header"/>
    <w:basedOn w:val="Normal"/>
    <w:link w:val="En-tteCar"/>
    <w:uiPriority w:val="99"/>
    <w:unhideWhenUsed/>
    <w:rsid w:val="008F71B6"/>
    <w:pPr>
      <w:tabs>
        <w:tab w:val="center" w:pos="4680"/>
        <w:tab w:val="right" w:pos="9360"/>
      </w:tabs>
      <w:spacing w:after="0" w:line="240" w:lineRule="auto"/>
    </w:pPr>
    <w:rPr>
      <w:lang w:eastAsia="x-none"/>
    </w:rPr>
  </w:style>
  <w:style w:type="character" w:customStyle="1" w:styleId="En-tteCar">
    <w:name w:val="En-tête Car"/>
    <w:link w:val="En-tte"/>
    <w:uiPriority w:val="99"/>
    <w:rsid w:val="008F71B6"/>
    <w:rPr>
      <w:sz w:val="22"/>
      <w:szCs w:val="22"/>
    </w:rPr>
  </w:style>
  <w:style w:type="paragraph" w:styleId="Pieddepage">
    <w:name w:val="footer"/>
    <w:basedOn w:val="Normal"/>
    <w:link w:val="PieddepageCar"/>
    <w:uiPriority w:val="99"/>
    <w:unhideWhenUsed/>
    <w:rsid w:val="00532E06"/>
    <w:pPr>
      <w:tabs>
        <w:tab w:val="center" w:pos="4680"/>
        <w:tab w:val="right" w:pos="9360"/>
      </w:tabs>
    </w:pPr>
    <w:rPr>
      <w:lang w:eastAsia="x-none"/>
    </w:rPr>
  </w:style>
  <w:style w:type="character" w:customStyle="1" w:styleId="PieddepageCar">
    <w:name w:val="Pied de page Car"/>
    <w:link w:val="Pieddepage"/>
    <w:uiPriority w:val="99"/>
    <w:rsid w:val="00532E06"/>
    <w:rPr>
      <w:sz w:val="22"/>
      <w:szCs w:val="22"/>
    </w:rPr>
  </w:style>
  <w:style w:type="character" w:customStyle="1" w:styleId="Titre1Car">
    <w:name w:val="Titre 1 Car"/>
    <w:link w:val="Titre1"/>
    <w:uiPriority w:val="9"/>
    <w:rsid w:val="0025141F"/>
    <w:rPr>
      <w:rFonts w:ascii="Cambria" w:eastAsia="Times New Roman" w:hAnsi="Cambria" w:cs="Times New Roman"/>
      <w:b/>
      <w:bCs/>
      <w:kern w:val="32"/>
      <w:sz w:val="32"/>
      <w:szCs w:val="32"/>
    </w:rPr>
  </w:style>
  <w:style w:type="paragraph" w:styleId="Rvision">
    <w:name w:val="Revision"/>
    <w:hidden/>
    <w:uiPriority w:val="99"/>
    <w:semiHidden/>
    <w:rsid w:val="00C254E2"/>
    <w:rPr>
      <w:sz w:val="22"/>
      <w:szCs w:val="22"/>
    </w:rPr>
  </w:style>
  <w:style w:type="character" w:customStyle="1" w:styleId="A8">
    <w:name w:val="A8"/>
    <w:uiPriority w:val="99"/>
    <w:rsid w:val="000C3A95"/>
    <w:rPr>
      <w:rFonts w:cs="HelveticaNeueLT Std Cn"/>
      <w:b/>
      <w:bCs/>
      <w:color w:val="000000"/>
      <w:sz w:val="20"/>
      <w:szCs w:val="20"/>
    </w:rPr>
  </w:style>
  <w:style w:type="paragraph" w:styleId="z-Hautduformulaire">
    <w:name w:val="HTML Top of Form"/>
    <w:basedOn w:val="Normal"/>
    <w:next w:val="Normal"/>
    <w:link w:val="z-HautduformulaireCar"/>
    <w:hidden/>
    <w:uiPriority w:val="99"/>
    <w:semiHidden/>
    <w:unhideWhenUsed/>
    <w:rsid w:val="004A35F6"/>
    <w:pPr>
      <w:pBdr>
        <w:bottom w:val="single" w:sz="6" w:space="1" w:color="auto"/>
      </w:pBdr>
      <w:spacing w:after="0"/>
      <w:jc w:val="center"/>
    </w:pPr>
    <w:rPr>
      <w:rFonts w:ascii="Arial" w:hAnsi="Arial"/>
      <w:vanish/>
      <w:sz w:val="16"/>
      <w:szCs w:val="16"/>
      <w:lang w:eastAsia="x-none"/>
    </w:rPr>
  </w:style>
  <w:style w:type="character" w:customStyle="1" w:styleId="z-HautduformulaireCar">
    <w:name w:val="z-Haut du formulaire Car"/>
    <w:link w:val="z-Hautduformulaire"/>
    <w:uiPriority w:val="99"/>
    <w:semiHidden/>
    <w:rsid w:val="004A35F6"/>
    <w:rPr>
      <w:rFonts w:ascii="Arial" w:hAnsi="Arial" w:cs="Arial"/>
      <w:vanish/>
      <w:sz w:val="16"/>
      <w:szCs w:val="16"/>
    </w:rPr>
  </w:style>
  <w:style w:type="paragraph" w:styleId="z-Basduformulaire">
    <w:name w:val="HTML Bottom of Form"/>
    <w:basedOn w:val="Normal"/>
    <w:next w:val="Normal"/>
    <w:link w:val="z-BasduformulaireCar"/>
    <w:hidden/>
    <w:uiPriority w:val="99"/>
    <w:semiHidden/>
    <w:unhideWhenUsed/>
    <w:rsid w:val="004A35F6"/>
    <w:pPr>
      <w:pBdr>
        <w:top w:val="single" w:sz="6" w:space="1" w:color="auto"/>
      </w:pBdr>
      <w:spacing w:after="0"/>
      <w:jc w:val="center"/>
    </w:pPr>
    <w:rPr>
      <w:rFonts w:ascii="Arial" w:hAnsi="Arial"/>
      <w:vanish/>
      <w:sz w:val="16"/>
      <w:szCs w:val="16"/>
      <w:lang w:eastAsia="x-none"/>
    </w:rPr>
  </w:style>
  <w:style w:type="character" w:customStyle="1" w:styleId="z-BasduformulaireCar">
    <w:name w:val="z-Bas du formulaire Car"/>
    <w:link w:val="z-Basduformulaire"/>
    <w:uiPriority w:val="99"/>
    <w:semiHidden/>
    <w:rsid w:val="004A35F6"/>
    <w:rPr>
      <w:rFonts w:ascii="Arial" w:hAnsi="Arial" w:cs="Arial"/>
      <w:vanish/>
      <w:sz w:val="16"/>
      <w:szCs w:val="16"/>
    </w:rPr>
  </w:style>
  <w:style w:type="paragraph" w:styleId="Titre">
    <w:name w:val="Title"/>
    <w:basedOn w:val="Normal"/>
    <w:next w:val="Normal"/>
    <w:link w:val="TitreCar"/>
    <w:uiPriority w:val="10"/>
    <w:qFormat/>
    <w:rsid w:val="008C4E1E"/>
    <w:pPr>
      <w:pBdr>
        <w:bottom w:val="single" w:sz="8" w:space="4" w:color="A5B592"/>
      </w:pBdr>
      <w:spacing w:after="300" w:line="240" w:lineRule="auto"/>
      <w:contextualSpacing/>
    </w:pPr>
    <w:rPr>
      <w:rFonts w:ascii="Cambria" w:eastAsia="Times New Roman" w:hAnsi="Cambria"/>
      <w:color w:val="32391C"/>
      <w:spacing w:val="5"/>
      <w:kern w:val="28"/>
      <w:sz w:val="52"/>
      <w:szCs w:val="52"/>
      <w:lang w:eastAsia="x-none"/>
    </w:rPr>
  </w:style>
  <w:style w:type="character" w:customStyle="1" w:styleId="TitreCar">
    <w:name w:val="Titre Car"/>
    <w:link w:val="Titre"/>
    <w:uiPriority w:val="10"/>
    <w:rsid w:val="008C4E1E"/>
    <w:rPr>
      <w:rFonts w:ascii="Cambria" w:eastAsia="Times New Roman" w:hAnsi="Cambria"/>
      <w:color w:val="32391C"/>
      <w:spacing w:val="5"/>
      <w:kern w:val="28"/>
      <w:sz w:val="52"/>
      <w:szCs w:val="52"/>
    </w:rPr>
  </w:style>
  <w:style w:type="character" w:styleId="Mentionnonrsolue">
    <w:name w:val="Unresolved Mention"/>
    <w:uiPriority w:val="99"/>
    <w:unhideWhenUsed/>
    <w:rsid w:val="00C419FB"/>
    <w:rPr>
      <w:color w:val="605E5C"/>
      <w:shd w:val="clear" w:color="auto" w:fill="E1DFDD"/>
    </w:rPr>
  </w:style>
  <w:style w:type="character" w:customStyle="1" w:styleId="wb-inv1">
    <w:name w:val="wb-inv1"/>
    <w:basedOn w:val="Policepardfaut"/>
    <w:rsid w:val="00280318"/>
  </w:style>
  <w:style w:type="paragraph" w:styleId="Notedebasdepage">
    <w:name w:val="footnote text"/>
    <w:basedOn w:val="Normal"/>
    <w:link w:val="NotedebasdepageCar"/>
    <w:uiPriority w:val="99"/>
    <w:semiHidden/>
    <w:unhideWhenUsed/>
    <w:rsid w:val="007118D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118D9"/>
  </w:style>
  <w:style w:type="character" w:styleId="Appelnotedebasdep">
    <w:name w:val="footnote reference"/>
    <w:basedOn w:val="Policepardfaut"/>
    <w:uiPriority w:val="99"/>
    <w:semiHidden/>
    <w:unhideWhenUsed/>
    <w:rsid w:val="007118D9"/>
    <w:rPr>
      <w:vertAlign w:val="superscript"/>
    </w:rPr>
  </w:style>
  <w:style w:type="character" w:styleId="Mention">
    <w:name w:val="Mention"/>
    <w:basedOn w:val="Policepardfaut"/>
    <w:uiPriority w:val="99"/>
    <w:unhideWhenUsed/>
    <w:rsid w:val="00464BF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5583">
      <w:bodyDiv w:val="1"/>
      <w:marLeft w:val="0"/>
      <w:marRight w:val="0"/>
      <w:marTop w:val="0"/>
      <w:marBottom w:val="0"/>
      <w:divBdr>
        <w:top w:val="none" w:sz="0" w:space="0" w:color="auto"/>
        <w:left w:val="none" w:sz="0" w:space="0" w:color="auto"/>
        <w:bottom w:val="none" w:sz="0" w:space="0" w:color="auto"/>
        <w:right w:val="none" w:sz="0" w:space="0" w:color="auto"/>
      </w:divBdr>
    </w:div>
    <w:div w:id="31656387">
      <w:bodyDiv w:val="1"/>
      <w:marLeft w:val="0"/>
      <w:marRight w:val="0"/>
      <w:marTop w:val="0"/>
      <w:marBottom w:val="0"/>
      <w:divBdr>
        <w:top w:val="none" w:sz="0" w:space="0" w:color="auto"/>
        <w:left w:val="none" w:sz="0" w:space="0" w:color="auto"/>
        <w:bottom w:val="none" w:sz="0" w:space="0" w:color="auto"/>
        <w:right w:val="none" w:sz="0" w:space="0" w:color="auto"/>
      </w:divBdr>
    </w:div>
    <w:div w:id="39062471">
      <w:bodyDiv w:val="1"/>
      <w:marLeft w:val="0"/>
      <w:marRight w:val="0"/>
      <w:marTop w:val="0"/>
      <w:marBottom w:val="0"/>
      <w:divBdr>
        <w:top w:val="none" w:sz="0" w:space="0" w:color="auto"/>
        <w:left w:val="none" w:sz="0" w:space="0" w:color="auto"/>
        <w:bottom w:val="none" w:sz="0" w:space="0" w:color="auto"/>
        <w:right w:val="none" w:sz="0" w:space="0" w:color="auto"/>
      </w:divBdr>
    </w:div>
    <w:div w:id="98916895">
      <w:bodyDiv w:val="1"/>
      <w:marLeft w:val="0"/>
      <w:marRight w:val="0"/>
      <w:marTop w:val="0"/>
      <w:marBottom w:val="0"/>
      <w:divBdr>
        <w:top w:val="none" w:sz="0" w:space="0" w:color="auto"/>
        <w:left w:val="none" w:sz="0" w:space="0" w:color="auto"/>
        <w:bottom w:val="none" w:sz="0" w:space="0" w:color="auto"/>
        <w:right w:val="none" w:sz="0" w:space="0" w:color="auto"/>
      </w:divBdr>
      <w:divsChild>
        <w:div w:id="306710515">
          <w:marLeft w:val="0"/>
          <w:marRight w:val="0"/>
          <w:marTop w:val="0"/>
          <w:marBottom w:val="0"/>
          <w:divBdr>
            <w:top w:val="none" w:sz="0" w:space="0" w:color="auto"/>
            <w:left w:val="none" w:sz="0" w:space="0" w:color="auto"/>
            <w:bottom w:val="none" w:sz="0" w:space="0" w:color="auto"/>
            <w:right w:val="none" w:sz="0" w:space="0" w:color="auto"/>
          </w:divBdr>
          <w:divsChild>
            <w:div w:id="1172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8415">
      <w:bodyDiv w:val="1"/>
      <w:marLeft w:val="0"/>
      <w:marRight w:val="0"/>
      <w:marTop w:val="0"/>
      <w:marBottom w:val="0"/>
      <w:divBdr>
        <w:top w:val="none" w:sz="0" w:space="0" w:color="auto"/>
        <w:left w:val="none" w:sz="0" w:space="0" w:color="auto"/>
        <w:bottom w:val="none" w:sz="0" w:space="0" w:color="auto"/>
        <w:right w:val="none" w:sz="0" w:space="0" w:color="auto"/>
      </w:divBdr>
      <w:divsChild>
        <w:div w:id="647440370">
          <w:marLeft w:val="0"/>
          <w:marRight w:val="0"/>
          <w:marTop w:val="0"/>
          <w:marBottom w:val="0"/>
          <w:divBdr>
            <w:top w:val="none" w:sz="0" w:space="0" w:color="auto"/>
            <w:left w:val="none" w:sz="0" w:space="0" w:color="auto"/>
            <w:bottom w:val="none" w:sz="0" w:space="0" w:color="auto"/>
            <w:right w:val="none" w:sz="0" w:space="0" w:color="auto"/>
          </w:divBdr>
        </w:div>
      </w:divsChild>
    </w:div>
    <w:div w:id="146746083">
      <w:bodyDiv w:val="1"/>
      <w:marLeft w:val="0"/>
      <w:marRight w:val="0"/>
      <w:marTop w:val="0"/>
      <w:marBottom w:val="0"/>
      <w:divBdr>
        <w:top w:val="none" w:sz="0" w:space="0" w:color="auto"/>
        <w:left w:val="none" w:sz="0" w:space="0" w:color="auto"/>
        <w:bottom w:val="none" w:sz="0" w:space="0" w:color="auto"/>
        <w:right w:val="none" w:sz="0" w:space="0" w:color="auto"/>
      </w:divBdr>
    </w:div>
    <w:div w:id="160773924">
      <w:bodyDiv w:val="1"/>
      <w:marLeft w:val="0"/>
      <w:marRight w:val="0"/>
      <w:marTop w:val="0"/>
      <w:marBottom w:val="0"/>
      <w:divBdr>
        <w:top w:val="none" w:sz="0" w:space="0" w:color="auto"/>
        <w:left w:val="none" w:sz="0" w:space="0" w:color="auto"/>
        <w:bottom w:val="none" w:sz="0" w:space="0" w:color="auto"/>
        <w:right w:val="none" w:sz="0" w:space="0" w:color="auto"/>
      </w:divBdr>
    </w:div>
    <w:div w:id="175076413">
      <w:bodyDiv w:val="1"/>
      <w:marLeft w:val="0"/>
      <w:marRight w:val="0"/>
      <w:marTop w:val="0"/>
      <w:marBottom w:val="0"/>
      <w:divBdr>
        <w:top w:val="none" w:sz="0" w:space="0" w:color="auto"/>
        <w:left w:val="none" w:sz="0" w:space="0" w:color="auto"/>
        <w:bottom w:val="none" w:sz="0" w:space="0" w:color="auto"/>
        <w:right w:val="none" w:sz="0" w:space="0" w:color="auto"/>
      </w:divBdr>
    </w:div>
    <w:div w:id="178279852">
      <w:bodyDiv w:val="1"/>
      <w:marLeft w:val="0"/>
      <w:marRight w:val="0"/>
      <w:marTop w:val="0"/>
      <w:marBottom w:val="0"/>
      <w:divBdr>
        <w:top w:val="none" w:sz="0" w:space="0" w:color="auto"/>
        <w:left w:val="none" w:sz="0" w:space="0" w:color="auto"/>
        <w:bottom w:val="none" w:sz="0" w:space="0" w:color="auto"/>
        <w:right w:val="none" w:sz="0" w:space="0" w:color="auto"/>
      </w:divBdr>
    </w:div>
    <w:div w:id="189613811">
      <w:bodyDiv w:val="1"/>
      <w:marLeft w:val="0"/>
      <w:marRight w:val="0"/>
      <w:marTop w:val="0"/>
      <w:marBottom w:val="0"/>
      <w:divBdr>
        <w:top w:val="none" w:sz="0" w:space="0" w:color="auto"/>
        <w:left w:val="none" w:sz="0" w:space="0" w:color="auto"/>
        <w:bottom w:val="none" w:sz="0" w:space="0" w:color="auto"/>
        <w:right w:val="none" w:sz="0" w:space="0" w:color="auto"/>
      </w:divBdr>
    </w:div>
    <w:div w:id="194199057">
      <w:bodyDiv w:val="1"/>
      <w:marLeft w:val="0"/>
      <w:marRight w:val="0"/>
      <w:marTop w:val="0"/>
      <w:marBottom w:val="0"/>
      <w:divBdr>
        <w:top w:val="none" w:sz="0" w:space="0" w:color="auto"/>
        <w:left w:val="none" w:sz="0" w:space="0" w:color="auto"/>
        <w:bottom w:val="none" w:sz="0" w:space="0" w:color="auto"/>
        <w:right w:val="none" w:sz="0" w:space="0" w:color="auto"/>
      </w:divBdr>
    </w:div>
    <w:div w:id="194773484">
      <w:bodyDiv w:val="1"/>
      <w:marLeft w:val="0"/>
      <w:marRight w:val="0"/>
      <w:marTop w:val="0"/>
      <w:marBottom w:val="0"/>
      <w:divBdr>
        <w:top w:val="none" w:sz="0" w:space="0" w:color="auto"/>
        <w:left w:val="none" w:sz="0" w:space="0" w:color="auto"/>
        <w:bottom w:val="none" w:sz="0" w:space="0" w:color="auto"/>
        <w:right w:val="none" w:sz="0" w:space="0" w:color="auto"/>
      </w:divBdr>
    </w:div>
    <w:div w:id="210465115">
      <w:bodyDiv w:val="1"/>
      <w:marLeft w:val="0"/>
      <w:marRight w:val="0"/>
      <w:marTop w:val="0"/>
      <w:marBottom w:val="0"/>
      <w:divBdr>
        <w:top w:val="none" w:sz="0" w:space="0" w:color="auto"/>
        <w:left w:val="none" w:sz="0" w:space="0" w:color="auto"/>
        <w:bottom w:val="none" w:sz="0" w:space="0" w:color="auto"/>
        <w:right w:val="none" w:sz="0" w:space="0" w:color="auto"/>
      </w:divBdr>
    </w:div>
    <w:div w:id="221064578">
      <w:bodyDiv w:val="1"/>
      <w:marLeft w:val="0"/>
      <w:marRight w:val="0"/>
      <w:marTop w:val="0"/>
      <w:marBottom w:val="0"/>
      <w:divBdr>
        <w:top w:val="none" w:sz="0" w:space="0" w:color="auto"/>
        <w:left w:val="none" w:sz="0" w:space="0" w:color="auto"/>
        <w:bottom w:val="none" w:sz="0" w:space="0" w:color="auto"/>
        <w:right w:val="none" w:sz="0" w:space="0" w:color="auto"/>
      </w:divBdr>
    </w:div>
    <w:div w:id="237516045">
      <w:bodyDiv w:val="1"/>
      <w:marLeft w:val="0"/>
      <w:marRight w:val="0"/>
      <w:marTop w:val="0"/>
      <w:marBottom w:val="0"/>
      <w:divBdr>
        <w:top w:val="none" w:sz="0" w:space="0" w:color="auto"/>
        <w:left w:val="none" w:sz="0" w:space="0" w:color="auto"/>
        <w:bottom w:val="none" w:sz="0" w:space="0" w:color="auto"/>
        <w:right w:val="none" w:sz="0" w:space="0" w:color="auto"/>
      </w:divBdr>
    </w:div>
    <w:div w:id="243493798">
      <w:bodyDiv w:val="1"/>
      <w:marLeft w:val="0"/>
      <w:marRight w:val="0"/>
      <w:marTop w:val="0"/>
      <w:marBottom w:val="0"/>
      <w:divBdr>
        <w:top w:val="none" w:sz="0" w:space="0" w:color="auto"/>
        <w:left w:val="none" w:sz="0" w:space="0" w:color="auto"/>
        <w:bottom w:val="none" w:sz="0" w:space="0" w:color="auto"/>
        <w:right w:val="none" w:sz="0" w:space="0" w:color="auto"/>
      </w:divBdr>
      <w:divsChild>
        <w:div w:id="704448906">
          <w:marLeft w:val="0"/>
          <w:marRight w:val="0"/>
          <w:marTop w:val="0"/>
          <w:marBottom w:val="0"/>
          <w:divBdr>
            <w:top w:val="none" w:sz="0" w:space="0" w:color="auto"/>
            <w:left w:val="none" w:sz="0" w:space="0" w:color="auto"/>
            <w:bottom w:val="none" w:sz="0" w:space="0" w:color="auto"/>
            <w:right w:val="none" w:sz="0" w:space="0" w:color="auto"/>
          </w:divBdr>
          <w:divsChild>
            <w:div w:id="538473017">
              <w:marLeft w:val="0"/>
              <w:marRight w:val="0"/>
              <w:marTop w:val="0"/>
              <w:marBottom w:val="0"/>
              <w:divBdr>
                <w:top w:val="none" w:sz="0" w:space="0" w:color="auto"/>
                <w:left w:val="none" w:sz="0" w:space="0" w:color="auto"/>
                <w:bottom w:val="none" w:sz="0" w:space="0" w:color="auto"/>
                <w:right w:val="none" w:sz="0" w:space="0" w:color="auto"/>
              </w:divBdr>
              <w:divsChild>
                <w:div w:id="80755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839569">
      <w:bodyDiv w:val="1"/>
      <w:marLeft w:val="0"/>
      <w:marRight w:val="0"/>
      <w:marTop w:val="0"/>
      <w:marBottom w:val="0"/>
      <w:divBdr>
        <w:top w:val="none" w:sz="0" w:space="0" w:color="auto"/>
        <w:left w:val="none" w:sz="0" w:space="0" w:color="auto"/>
        <w:bottom w:val="none" w:sz="0" w:space="0" w:color="auto"/>
        <w:right w:val="none" w:sz="0" w:space="0" w:color="auto"/>
      </w:divBdr>
      <w:divsChild>
        <w:div w:id="1087339365">
          <w:marLeft w:val="0"/>
          <w:marRight w:val="0"/>
          <w:marTop w:val="0"/>
          <w:marBottom w:val="0"/>
          <w:divBdr>
            <w:top w:val="none" w:sz="0" w:space="0" w:color="auto"/>
            <w:left w:val="none" w:sz="0" w:space="0" w:color="auto"/>
            <w:bottom w:val="none" w:sz="0" w:space="0" w:color="auto"/>
            <w:right w:val="none" w:sz="0" w:space="0" w:color="auto"/>
          </w:divBdr>
          <w:divsChild>
            <w:div w:id="64365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308612">
      <w:bodyDiv w:val="1"/>
      <w:marLeft w:val="0"/>
      <w:marRight w:val="0"/>
      <w:marTop w:val="0"/>
      <w:marBottom w:val="0"/>
      <w:divBdr>
        <w:top w:val="none" w:sz="0" w:space="0" w:color="auto"/>
        <w:left w:val="none" w:sz="0" w:space="0" w:color="auto"/>
        <w:bottom w:val="none" w:sz="0" w:space="0" w:color="auto"/>
        <w:right w:val="none" w:sz="0" w:space="0" w:color="auto"/>
      </w:divBdr>
      <w:divsChild>
        <w:div w:id="641615310">
          <w:marLeft w:val="0"/>
          <w:marRight w:val="0"/>
          <w:marTop w:val="0"/>
          <w:marBottom w:val="0"/>
          <w:divBdr>
            <w:top w:val="none" w:sz="0" w:space="0" w:color="auto"/>
            <w:left w:val="none" w:sz="0" w:space="0" w:color="auto"/>
            <w:bottom w:val="none" w:sz="0" w:space="0" w:color="auto"/>
            <w:right w:val="none" w:sz="0" w:space="0" w:color="auto"/>
          </w:divBdr>
          <w:divsChild>
            <w:div w:id="175574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879160">
      <w:bodyDiv w:val="1"/>
      <w:marLeft w:val="0"/>
      <w:marRight w:val="0"/>
      <w:marTop w:val="0"/>
      <w:marBottom w:val="0"/>
      <w:divBdr>
        <w:top w:val="none" w:sz="0" w:space="0" w:color="auto"/>
        <w:left w:val="none" w:sz="0" w:space="0" w:color="auto"/>
        <w:bottom w:val="none" w:sz="0" w:space="0" w:color="auto"/>
        <w:right w:val="none" w:sz="0" w:space="0" w:color="auto"/>
      </w:divBdr>
      <w:divsChild>
        <w:div w:id="1941601392">
          <w:marLeft w:val="0"/>
          <w:marRight w:val="0"/>
          <w:marTop w:val="0"/>
          <w:marBottom w:val="0"/>
          <w:divBdr>
            <w:top w:val="none" w:sz="0" w:space="0" w:color="auto"/>
            <w:left w:val="none" w:sz="0" w:space="0" w:color="auto"/>
            <w:bottom w:val="none" w:sz="0" w:space="0" w:color="auto"/>
            <w:right w:val="none" w:sz="0" w:space="0" w:color="auto"/>
          </w:divBdr>
          <w:divsChild>
            <w:div w:id="159528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577483">
      <w:bodyDiv w:val="1"/>
      <w:marLeft w:val="0"/>
      <w:marRight w:val="0"/>
      <w:marTop w:val="0"/>
      <w:marBottom w:val="0"/>
      <w:divBdr>
        <w:top w:val="none" w:sz="0" w:space="0" w:color="auto"/>
        <w:left w:val="none" w:sz="0" w:space="0" w:color="auto"/>
        <w:bottom w:val="none" w:sz="0" w:space="0" w:color="auto"/>
        <w:right w:val="none" w:sz="0" w:space="0" w:color="auto"/>
      </w:divBdr>
    </w:div>
    <w:div w:id="452674834">
      <w:bodyDiv w:val="1"/>
      <w:marLeft w:val="0"/>
      <w:marRight w:val="0"/>
      <w:marTop w:val="0"/>
      <w:marBottom w:val="0"/>
      <w:divBdr>
        <w:top w:val="none" w:sz="0" w:space="0" w:color="auto"/>
        <w:left w:val="none" w:sz="0" w:space="0" w:color="auto"/>
        <w:bottom w:val="none" w:sz="0" w:space="0" w:color="auto"/>
        <w:right w:val="none" w:sz="0" w:space="0" w:color="auto"/>
      </w:divBdr>
      <w:divsChild>
        <w:div w:id="1010448061">
          <w:marLeft w:val="0"/>
          <w:marRight w:val="0"/>
          <w:marTop w:val="0"/>
          <w:marBottom w:val="0"/>
          <w:divBdr>
            <w:top w:val="none" w:sz="0" w:space="0" w:color="auto"/>
            <w:left w:val="none" w:sz="0" w:space="0" w:color="auto"/>
            <w:bottom w:val="none" w:sz="0" w:space="0" w:color="auto"/>
            <w:right w:val="none" w:sz="0" w:space="0" w:color="auto"/>
          </w:divBdr>
          <w:divsChild>
            <w:div w:id="727847932">
              <w:marLeft w:val="0"/>
              <w:marRight w:val="0"/>
              <w:marTop w:val="0"/>
              <w:marBottom w:val="0"/>
              <w:divBdr>
                <w:top w:val="none" w:sz="0" w:space="0" w:color="auto"/>
                <w:left w:val="none" w:sz="0" w:space="0" w:color="auto"/>
                <w:bottom w:val="none" w:sz="0" w:space="0" w:color="auto"/>
                <w:right w:val="none" w:sz="0" w:space="0" w:color="auto"/>
              </w:divBdr>
              <w:divsChild>
                <w:div w:id="151167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677051">
      <w:bodyDiv w:val="1"/>
      <w:marLeft w:val="0"/>
      <w:marRight w:val="0"/>
      <w:marTop w:val="0"/>
      <w:marBottom w:val="0"/>
      <w:divBdr>
        <w:top w:val="none" w:sz="0" w:space="0" w:color="auto"/>
        <w:left w:val="none" w:sz="0" w:space="0" w:color="auto"/>
        <w:bottom w:val="none" w:sz="0" w:space="0" w:color="auto"/>
        <w:right w:val="none" w:sz="0" w:space="0" w:color="auto"/>
      </w:divBdr>
    </w:div>
    <w:div w:id="457379760">
      <w:bodyDiv w:val="1"/>
      <w:marLeft w:val="0"/>
      <w:marRight w:val="0"/>
      <w:marTop w:val="0"/>
      <w:marBottom w:val="0"/>
      <w:divBdr>
        <w:top w:val="none" w:sz="0" w:space="0" w:color="auto"/>
        <w:left w:val="none" w:sz="0" w:space="0" w:color="auto"/>
        <w:bottom w:val="none" w:sz="0" w:space="0" w:color="auto"/>
        <w:right w:val="none" w:sz="0" w:space="0" w:color="auto"/>
      </w:divBdr>
    </w:div>
    <w:div w:id="473565717">
      <w:bodyDiv w:val="1"/>
      <w:marLeft w:val="0"/>
      <w:marRight w:val="0"/>
      <w:marTop w:val="0"/>
      <w:marBottom w:val="0"/>
      <w:divBdr>
        <w:top w:val="none" w:sz="0" w:space="0" w:color="auto"/>
        <w:left w:val="none" w:sz="0" w:space="0" w:color="auto"/>
        <w:bottom w:val="none" w:sz="0" w:space="0" w:color="auto"/>
        <w:right w:val="none" w:sz="0" w:space="0" w:color="auto"/>
      </w:divBdr>
    </w:div>
    <w:div w:id="526867203">
      <w:bodyDiv w:val="1"/>
      <w:marLeft w:val="0"/>
      <w:marRight w:val="0"/>
      <w:marTop w:val="0"/>
      <w:marBottom w:val="0"/>
      <w:divBdr>
        <w:top w:val="none" w:sz="0" w:space="0" w:color="auto"/>
        <w:left w:val="none" w:sz="0" w:space="0" w:color="auto"/>
        <w:bottom w:val="none" w:sz="0" w:space="0" w:color="auto"/>
        <w:right w:val="none" w:sz="0" w:space="0" w:color="auto"/>
      </w:divBdr>
    </w:div>
    <w:div w:id="538397873">
      <w:bodyDiv w:val="1"/>
      <w:marLeft w:val="0"/>
      <w:marRight w:val="0"/>
      <w:marTop w:val="0"/>
      <w:marBottom w:val="0"/>
      <w:divBdr>
        <w:top w:val="none" w:sz="0" w:space="0" w:color="auto"/>
        <w:left w:val="none" w:sz="0" w:space="0" w:color="auto"/>
        <w:bottom w:val="none" w:sz="0" w:space="0" w:color="auto"/>
        <w:right w:val="none" w:sz="0" w:space="0" w:color="auto"/>
      </w:divBdr>
    </w:div>
    <w:div w:id="565529517">
      <w:bodyDiv w:val="1"/>
      <w:marLeft w:val="0"/>
      <w:marRight w:val="0"/>
      <w:marTop w:val="0"/>
      <w:marBottom w:val="0"/>
      <w:divBdr>
        <w:top w:val="none" w:sz="0" w:space="0" w:color="auto"/>
        <w:left w:val="none" w:sz="0" w:space="0" w:color="auto"/>
        <w:bottom w:val="none" w:sz="0" w:space="0" w:color="auto"/>
        <w:right w:val="none" w:sz="0" w:space="0" w:color="auto"/>
      </w:divBdr>
    </w:div>
    <w:div w:id="591351389">
      <w:bodyDiv w:val="1"/>
      <w:marLeft w:val="0"/>
      <w:marRight w:val="0"/>
      <w:marTop w:val="0"/>
      <w:marBottom w:val="0"/>
      <w:divBdr>
        <w:top w:val="none" w:sz="0" w:space="0" w:color="auto"/>
        <w:left w:val="none" w:sz="0" w:space="0" w:color="auto"/>
        <w:bottom w:val="none" w:sz="0" w:space="0" w:color="auto"/>
        <w:right w:val="none" w:sz="0" w:space="0" w:color="auto"/>
      </w:divBdr>
      <w:divsChild>
        <w:div w:id="1341666545">
          <w:marLeft w:val="0"/>
          <w:marRight w:val="0"/>
          <w:marTop w:val="0"/>
          <w:marBottom w:val="0"/>
          <w:divBdr>
            <w:top w:val="none" w:sz="0" w:space="0" w:color="auto"/>
            <w:left w:val="none" w:sz="0" w:space="0" w:color="auto"/>
            <w:bottom w:val="none" w:sz="0" w:space="0" w:color="auto"/>
            <w:right w:val="none" w:sz="0" w:space="0" w:color="auto"/>
          </w:divBdr>
          <w:divsChild>
            <w:div w:id="817308556">
              <w:marLeft w:val="0"/>
              <w:marRight w:val="0"/>
              <w:marTop w:val="0"/>
              <w:marBottom w:val="0"/>
              <w:divBdr>
                <w:top w:val="none" w:sz="0" w:space="0" w:color="auto"/>
                <w:left w:val="none" w:sz="0" w:space="0" w:color="auto"/>
                <w:bottom w:val="none" w:sz="0" w:space="0" w:color="auto"/>
                <w:right w:val="none" w:sz="0" w:space="0" w:color="auto"/>
              </w:divBdr>
              <w:divsChild>
                <w:div w:id="204335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225209">
      <w:bodyDiv w:val="1"/>
      <w:marLeft w:val="0"/>
      <w:marRight w:val="0"/>
      <w:marTop w:val="0"/>
      <w:marBottom w:val="0"/>
      <w:divBdr>
        <w:top w:val="none" w:sz="0" w:space="0" w:color="auto"/>
        <w:left w:val="none" w:sz="0" w:space="0" w:color="auto"/>
        <w:bottom w:val="none" w:sz="0" w:space="0" w:color="auto"/>
        <w:right w:val="none" w:sz="0" w:space="0" w:color="auto"/>
      </w:divBdr>
    </w:div>
    <w:div w:id="602808623">
      <w:bodyDiv w:val="1"/>
      <w:marLeft w:val="0"/>
      <w:marRight w:val="0"/>
      <w:marTop w:val="0"/>
      <w:marBottom w:val="0"/>
      <w:divBdr>
        <w:top w:val="none" w:sz="0" w:space="0" w:color="auto"/>
        <w:left w:val="none" w:sz="0" w:space="0" w:color="auto"/>
        <w:bottom w:val="none" w:sz="0" w:space="0" w:color="auto"/>
        <w:right w:val="none" w:sz="0" w:space="0" w:color="auto"/>
      </w:divBdr>
    </w:div>
    <w:div w:id="668368378">
      <w:bodyDiv w:val="1"/>
      <w:marLeft w:val="0"/>
      <w:marRight w:val="0"/>
      <w:marTop w:val="0"/>
      <w:marBottom w:val="0"/>
      <w:divBdr>
        <w:top w:val="none" w:sz="0" w:space="0" w:color="auto"/>
        <w:left w:val="none" w:sz="0" w:space="0" w:color="auto"/>
        <w:bottom w:val="none" w:sz="0" w:space="0" w:color="auto"/>
        <w:right w:val="none" w:sz="0" w:space="0" w:color="auto"/>
      </w:divBdr>
    </w:div>
    <w:div w:id="685402829">
      <w:bodyDiv w:val="1"/>
      <w:marLeft w:val="0"/>
      <w:marRight w:val="0"/>
      <w:marTop w:val="0"/>
      <w:marBottom w:val="0"/>
      <w:divBdr>
        <w:top w:val="none" w:sz="0" w:space="0" w:color="auto"/>
        <w:left w:val="none" w:sz="0" w:space="0" w:color="auto"/>
        <w:bottom w:val="none" w:sz="0" w:space="0" w:color="auto"/>
        <w:right w:val="none" w:sz="0" w:space="0" w:color="auto"/>
      </w:divBdr>
    </w:div>
    <w:div w:id="716517153">
      <w:bodyDiv w:val="1"/>
      <w:marLeft w:val="0"/>
      <w:marRight w:val="0"/>
      <w:marTop w:val="0"/>
      <w:marBottom w:val="0"/>
      <w:divBdr>
        <w:top w:val="none" w:sz="0" w:space="0" w:color="auto"/>
        <w:left w:val="none" w:sz="0" w:space="0" w:color="auto"/>
        <w:bottom w:val="none" w:sz="0" w:space="0" w:color="auto"/>
        <w:right w:val="none" w:sz="0" w:space="0" w:color="auto"/>
      </w:divBdr>
      <w:divsChild>
        <w:div w:id="1368944976">
          <w:marLeft w:val="0"/>
          <w:marRight w:val="0"/>
          <w:marTop w:val="0"/>
          <w:marBottom w:val="0"/>
          <w:divBdr>
            <w:top w:val="none" w:sz="0" w:space="0" w:color="auto"/>
            <w:left w:val="none" w:sz="0" w:space="0" w:color="auto"/>
            <w:bottom w:val="none" w:sz="0" w:space="0" w:color="auto"/>
            <w:right w:val="none" w:sz="0" w:space="0" w:color="auto"/>
          </w:divBdr>
          <w:divsChild>
            <w:div w:id="3617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01435">
      <w:bodyDiv w:val="1"/>
      <w:marLeft w:val="0"/>
      <w:marRight w:val="0"/>
      <w:marTop w:val="0"/>
      <w:marBottom w:val="0"/>
      <w:divBdr>
        <w:top w:val="none" w:sz="0" w:space="0" w:color="auto"/>
        <w:left w:val="none" w:sz="0" w:space="0" w:color="auto"/>
        <w:bottom w:val="none" w:sz="0" w:space="0" w:color="auto"/>
        <w:right w:val="none" w:sz="0" w:space="0" w:color="auto"/>
      </w:divBdr>
    </w:div>
    <w:div w:id="791290071">
      <w:bodyDiv w:val="1"/>
      <w:marLeft w:val="0"/>
      <w:marRight w:val="0"/>
      <w:marTop w:val="0"/>
      <w:marBottom w:val="0"/>
      <w:divBdr>
        <w:top w:val="none" w:sz="0" w:space="0" w:color="auto"/>
        <w:left w:val="none" w:sz="0" w:space="0" w:color="auto"/>
        <w:bottom w:val="none" w:sz="0" w:space="0" w:color="auto"/>
        <w:right w:val="none" w:sz="0" w:space="0" w:color="auto"/>
      </w:divBdr>
    </w:div>
    <w:div w:id="814227123">
      <w:bodyDiv w:val="1"/>
      <w:marLeft w:val="0"/>
      <w:marRight w:val="0"/>
      <w:marTop w:val="0"/>
      <w:marBottom w:val="0"/>
      <w:divBdr>
        <w:top w:val="none" w:sz="0" w:space="0" w:color="auto"/>
        <w:left w:val="none" w:sz="0" w:space="0" w:color="auto"/>
        <w:bottom w:val="none" w:sz="0" w:space="0" w:color="auto"/>
        <w:right w:val="none" w:sz="0" w:space="0" w:color="auto"/>
      </w:divBdr>
    </w:div>
    <w:div w:id="844903721">
      <w:bodyDiv w:val="1"/>
      <w:marLeft w:val="0"/>
      <w:marRight w:val="0"/>
      <w:marTop w:val="0"/>
      <w:marBottom w:val="0"/>
      <w:divBdr>
        <w:top w:val="none" w:sz="0" w:space="0" w:color="auto"/>
        <w:left w:val="none" w:sz="0" w:space="0" w:color="auto"/>
        <w:bottom w:val="none" w:sz="0" w:space="0" w:color="auto"/>
        <w:right w:val="none" w:sz="0" w:space="0" w:color="auto"/>
      </w:divBdr>
    </w:div>
    <w:div w:id="854534264">
      <w:bodyDiv w:val="1"/>
      <w:marLeft w:val="0"/>
      <w:marRight w:val="0"/>
      <w:marTop w:val="0"/>
      <w:marBottom w:val="0"/>
      <w:divBdr>
        <w:top w:val="none" w:sz="0" w:space="0" w:color="auto"/>
        <w:left w:val="none" w:sz="0" w:space="0" w:color="auto"/>
        <w:bottom w:val="none" w:sz="0" w:space="0" w:color="auto"/>
        <w:right w:val="none" w:sz="0" w:space="0" w:color="auto"/>
      </w:divBdr>
    </w:div>
    <w:div w:id="857960865">
      <w:bodyDiv w:val="1"/>
      <w:marLeft w:val="0"/>
      <w:marRight w:val="0"/>
      <w:marTop w:val="0"/>
      <w:marBottom w:val="0"/>
      <w:divBdr>
        <w:top w:val="none" w:sz="0" w:space="0" w:color="auto"/>
        <w:left w:val="none" w:sz="0" w:space="0" w:color="auto"/>
        <w:bottom w:val="none" w:sz="0" w:space="0" w:color="auto"/>
        <w:right w:val="none" w:sz="0" w:space="0" w:color="auto"/>
      </w:divBdr>
    </w:div>
    <w:div w:id="878859418">
      <w:bodyDiv w:val="1"/>
      <w:marLeft w:val="0"/>
      <w:marRight w:val="0"/>
      <w:marTop w:val="0"/>
      <w:marBottom w:val="0"/>
      <w:divBdr>
        <w:top w:val="none" w:sz="0" w:space="0" w:color="auto"/>
        <w:left w:val="none" w:sz="0" w:space="0" w:color="auto"/>
        <w:bottom w:val="none" w:sz="0" w:space="0" w:color="auto"/>
        <w:right w:val="none" w:sz="0" w:space="0" w:color="auto"/>
      </w:divBdr>
    </w:div>
    <w:div w:id="923028939">
      <w:bodyDiv w:val="1"/>
      <w:marLeft w:val="0"/>
      <w:marRight w:val="0"/>
      <w:marTop w:val="0"/>
      <w:marBottom w:val="0"/>
      <w:divBdr>
        <w:top w:val="none" w:sz="0" w:space="0" w:color="auto"/>
        <w:left w:val="none" w:sz="0" w:space="0" w:color="auto"/>
        <w:bottom w:val="none" w:sz="0" w:space="0" w:color="auto"/>
        <w:right w:val="none" w:sz="0" w:space="0" w:color="auto"/>
      </w:divBdr>
    </w:div>
    <w:div w:id="991911866">
      <w:bodyDiv w:val="1"/>
      <w:marLeft w:val="0"/>
      <w:marRight w:val="0"/>
      <w:marTop w:val="0"/>
      <w:marBottom w:val="0"/>
      <w:divBdr>
        <w:top w:val="none" w:sz="0" w:space="0" w:color="auto"/>
        <w:left w:val="none" w:sz="0" w:space="0" w:color="auto"/>
        <w:bottom w:val="none" w:sz="0" w:space="0" w:color="auto"/>
        <w:right w:val="none" w:sz="0" w:space="0" w:color="auto"/>
      </w:divBdr>
    </w:div>
    <w:div w:id="994534591">
      <w:bodyDiv w:val="1"/>
      <w:marLeft w:val="0"/>
      <w:marRight w:val="0"/>
      <w:marTop w:val="0"/>
      <w:marBottom w:val="0"/>
      <w:divBdr>
        <w:top w:val="none" w:sz="0" w:space="0" w:color="auto"/>
        <w:left w:val="none" w:sz="0" w:space="0" w:color="auto"/>
        <w:bottom w:val="none" w:sz="0" w:space="0" w:color="auto"/>
        <w:right w:val="none" w:sz="0" w:space="0" w:color="auto"/>
      </w:divBdr>
    </w:div>
    <w:div w:id="1003970803">
      <w:bodyDiv w:val="1"/>
      <w:marLeft w:val="0"/>
      <w:marRight w:val="0"/>
      <w:marTop w:val="0"/>
      <w:marBottom w:val="0"/>
      <w:divBdr>
        <w:top w:val="none" w:sz="0" w:space="0" w:color="auto"/>
        <w:left w:val="none" w:sz="0" w:space="0" w:color="auto"/>
        <w:bottom w:val="none" w:sz="0" w:space="0" w:color="auto"/>
        <w:right w:val="none" w:sz="0" w:space="0" w:color="auto"/>
      </w:divBdr>
      <w:divsChild>
        <w:div w:id="1583100039">
          <w:marLeft w:val="0"/>
          <w:marRight w:val="0"/>
          <w:marTop w:val="0"/>
          <w:marBottom w:val="0"/>
          <w:divBdr>
            <w:top w:val="none" w:sz="0" w:space="0" w:color="auto"/>
            <w:left w:val="none" w:sz="0" w:space="0" w:color="auto"/>
            <w:bottom w:val="none" w:sz="0" w:space="0" w:color="auto"/>
            <w:right w:val="none" w:sz="0" w:space="0" w:color="auto"/>
          </w:divBdr>
          <w:divsChild>
            <w:div w:id="1465928481">
              <w:marLeft w:val="0"/>
              <w:marRight w:val="0"/>
              <w:marTop w:val="0"/>
              <w:marBottom w:val="0"/>
              <w:divBdr>
                <w:top w:val="none" w:sz="0" w:space="0" w:color="auto"/>
                <w:left w:val="none" w:sz="0" w:space="0" w:color="auto"/>
                <w:bottom w:val="none" w:sz="0" w:space="0" w:color="auto"/>
                <w:right w:val="none" w:sz="0" w:space="0" w:color="auto"/>
              </w:divBdr>
              <w:divsChild>
                <w:div w:id="50004417">
                  <w:marLeft w:val="-225"/>
                  <w:marRight w:val="-225"/>
                  <w:marTop w:val="0"/>
                  <w:marBottom w:val="0"/>
                  <w:divBdr>
                    <w:top w:val="none" w:sz="0" w:space="0" w:color="auto"/>
                    <w:left w:val="none" w:sz="0" w:space="0" w:color="auto"/>
                    <w:bottom w:val="none" w:sz="0" w:space="0" w:color="auto"/>
                    <w:right w:val="none" w:sz="0" w:space="0" w:color="auto"/>
                  </w:divBdr>
                  <w:divsChild>
                    <w:div w:id="1644315015">
                      <w:marLeft w:val="0"/>
                      <w:marRight w:val="0"/>
                      <w:marTop w:val="0"/>
                      <w:marBottom w:val="0"/>
                      <w:divBdr>
                        <w:top w:val="none" w:sz="0" w:space="0" w:color="auto"/>
                        <w:left w:val="none" w:sz="0" w:space="0" w:color="auto"/>
                        <w:bottom w:val="none" w:sz="0" w:space="0" w:color="auto"/>
                        <w:right w:val="none" w:sz="0" w:space="0" w:color="auto"/>
                      </w:divBdr>
                      <w:divsChild>
                        <w:div w:id="169101920">
                          <w:marLeft w:val="0"/>
                          <w:marRight w:val="0"/>
                          <w:marTop w:val="0"/>
                          <w:marBottom w:val="0"/>
                          <w:divBdr>
                            <w:top w:val="none" w:sz="0" w:space="0" w:color="auto"/>
                            <w:left w:val="none" w:sz="0" w:space="0" w:color="auto"/>
                            <w:bottom w:val="none" w:sz="0" w:space="0" w:color="auto"/>
                            <w:right w:val="none" w:sz="0" w:space="0" w:color="auto"/>
                          </w:divBdr>
                          <w:divsChild>
                            <w:div w:id="15635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927019">
      <w:bodyDiv w:val="1"/>
      <w:marLeft w:val="0"/>
      <w:marRight w:val="0"/>
      <w:marTop w:val="0"/>
      <w:marBottom w:val="0"/>
      <w:divBdr>
        <w:top w:val="none" w:sz="0" w:space="0" w:color="auto"/>
        <w:left w:val="none" w:sz="0" w:space="0" w:color="auto"/>
        <w:bottom w:val="none" w:sz="0" w:space="0" w:color="auto"/>
        <w:right w:val="none" w:sz="0" w:space="0" w:color="auto"/>
      </w:divBdr>
      <w:divsChild>
        <w:div w:id="1835872037">
          <w:marLeft w:val="0"/>
          <w:marRight w:val="0"/>
          <w:marTop w:val="0"/>
          <w:marBottom w:val="0"/>
          <w:divBdr>
            <w:top w:val="none" w:sz="0" w:space="0" w:color="auto"/>
            <w:left w:val="none" w:sz="0" w:space="0" w:color="auto"/>
            <w:bottom w:val="none" w:sz="0" w:space="0" w:color="auto"/>
            <w:right w:val="none" w:sz="0" w:space="0" w:color="auto"/>
          </w:divBdr>
          <w:divsChild>
            <w:div w:id="52428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0639">
      <w:bodyDiv w:val="1"/>
      <w:marLeft w:val="0"/>
      <w:marRight w:val="0"/>
      <w:marTop w:val="0"/>
      <w:marBottom w:val="0"/>
      <w:divBdr>
        <w:top w:val="none" w:sz="0" w:space="0" w:color="auto"/>
        <w:left w:val="none" w:sz="0" w:space="0" w:color="auto"/>
        <w:bottom w:val="none" w:sz="0" w:space="0" w:color="auto"/>
        <w:right w:val="none" w:sz="0" w:space="0" w:color="auto"/>
      </w:divBdr>
      <w:divsChild>
        <w:div w:id="516503891">
          <w:marLeft w:val="0"/>
          <w:marRight w:val="0"/>
          <w:marTop w:val="0"/>
          <w:marBottom w:val="0"/>
          <w:divBdr>
            <w:top w:val="none" w:sz="0" w:space="0" w:color="auto"/>
            <w:left w:val="none" w:sz="0" w:space="0" w:color="auto"/>
            <w:bottom w:val="none" w:sz="0" w:space="0" w:color="auto"/>
            <w:right w:val="none" w:sz="0" w:space="0" w:color="auto"/>
          </w:divBdr>
          <w:divsChild>
            <w:div w:id="364015885">
              <w:marLeft w:val="0"/>
              <w:marRight w:val="0"/>
              <w:marTop w:val="0"/>
              <w:marBottom w:val="0"/>
              <w:divBdr>
                <w:top w:val="none" w:sz="0" w:space="0" w:color="auto"/>
                <w:left w:val="none" w:sz="0" w:space="0" w:color="auto"/>
                <w:bottom w:val="none" w:sz="0" w:space="0" w:color="auto"/>
                <w:right w:val="none" w:sz="0" w:space="0" w:color="auto"/>
              </w:divBdr>
              <w:divsChild>
                <w:div w:id="49869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909177">
      <w:bodyDiv w:val="1"/>
      <w:marLeft w:val="0"/>
      <w:marRight w:val="0"/>
      <w:marTop w:val="0"/>
      <w:marBottom w:val="0"/>
      <w:divBdr>
        <w:top w:val="none" w:sz="0" w:space="0" w:color="auto"/>
        <w:left w:val="none" w:sz="0" w:space="0" w:color="auto"/>
        <w:bottom w:val="none" w:sz="0" w:space="0" w:color="auto"/>
        <w:right w:val="none" w:sz="0" w:space="0" w:color="auto"/>
      </w:divBdr>
    </w:div>
    <w:div w:id="1172529648">
      <w:bodyDiv w:val="1"/>
      <w:marLeft w:val="0"/>
      <w:marRight w:val="0"/>
      <w:marTop w:val="0"/>
      <w:marBottom w:val="0"/>
      <w:divBdr>
        <w:top w:val="none" w:sz="0" w:space="0" w:color="auto"/>
        <w:left w:val="none" w:sz="0" w:space="0" w:color="auto"/>
        <w:bottom w:val="none" w:sz="0" w:space="0" w:color="auto"/>
        <w:right w:val="none" w:sz="0" w:space="0" w:color="auto"/>
      </w:divBdr>
    </w:div>
    <w:div w:id="1242108382">
      <w:bodyDiv w:val="1"/>
      <w:marLeft w:val="0"/>
      <w:marRight w:val="0"/>
      <w:marTop w:val="0"/>
      <w:marBottom w:val="0"/>
      <w:divBdr>
        <w:top w:val="none" w:sz="0" w:space="0" w:color="auto"/>
        <w:left w:val="none" w:sz="0" w:space="0" w:color="auto"/>
        <w:bottom w:val="none" w:sz="0" w:space="0" w:color="auto"/>
        <w:right w:val="none" w:sz="0" w:space="0" w:color="auto"/>
      </w:divBdr>
    </w:div>
    <w:div w:id="1315066879">
      <w:bodyDiv w:val="1"/>
      <w:marLeft w:val="0"/>
      <w:marRight w:val="0"/>
      <w:marTop w:val="0"/>
      <w:marBottom w:val="0"/>
      <w:divBdr>
        <w:top w:val="none" w:sz="0" w:space="0" w:color="auto"/>
        <w:left w:val="none" w:sz="0" w:space="0" w:color="auto"/>
        <w:bottom w:val="none" w:sz="0" w:space="0" w:color="auto"/>
        <w:right w:val="none" w:sz="0" w:space="0" w:color="auto"/>
      </w:divBdr>
    </w:div>
    <w:div w:id="1330056369">
      <w:bodyDiv w:val="1"/>
      <w:marLeft w:val="0"/>
      <w:marRight w:val="0"/>
      <w:marTop w:val="0"/>
      <w:marBottom w:val="0"/>
      <w:divBdr>
        <w:top w:val="none" w:sz="0" w:space="0" w:color="auto"/>
        <w:left w:val="none" w:sz="0" w:space="0" w:color="auto"/>
        <w:bottom w:val="none" w:sz="0" w:space="0" w:color="auto"/>
        <w:right w:val="none" w:sz="0" w:space="0" w:color="auto"/>
      </w:divBdr>
    </w:div>
    <w:div w:id="1358971200">
      <w:bodyDiv w:val="1"/>
      <w:marLeft w:val="0"/>
      <w:marRight w:val="0"/>
      <w:marTop w:val="0"/>
      <w:marBottom w:val="0"/>
      <w:divBdr>
        <w:top w:val="none" w:sz="0" w:space="0" w:color="auto"/>
        <w:left w:val="none" w:sz="0" w:space="0" w:color="auto"/>
        <w:bottom w:val="none" w:sz="0" w:space="0" w:color="auto"/>
        <w:right w:val="none" w:sz="0" w:space="0" w:color="auto"/>
      </w:divBdr>
    </w:div>
    <w:div w:id="1389720922">
      <w:bodyDiv w:val="1"/>
      <w:marLeft w:val="0"/>
      <w:marRight w:val="0"/>
      <w:marTop w:val="0"/>
      <w:marBottom w:val="0"/>
      <w:divBdr>
        <w:top w:val="none" w:sz="0" w:space="0" w:color="auto"/>
        <w:left w:val="none" w:sz="0" w:space="0" w:color="auto"/>
        <w:bottom w:val="none" w:sz="0" w:space="0" w:color="auto"/>
        <w:right w:val="none" w:sz="0" w:space="0" w:color="auto"/>
      </w:divBdr>
    </w:div>
    <w:div w:id="1399356358">
      <w:bodyDiv w:val="1"/>
      <w:marLeft w:val="0"/>
      <w:marRight w:val="0"/>
      <w:marTop w:val="0"/>
      <w:marBottom w:val="0"/>
      <w:divBdr>
        <w:top w:val="none" w:sz="0" w:space="0" w:color="auto"/>
        <w:left w:val="none" w:sz="0" w:space="0" w:color="auto"/>
        <w:bottom w:val="none" w:sz="0" w:space="0" w:color="auto"/>
        <w:right w:val="none" w:sz="0" w:space="0" w:color="auto"/>
      </w:divBdr>
    </w:div>
    <w:div w:id="1438020352">
      <w:bodyDiv w:val="1"/>
      <w:marLeft w:val="0"/>
      <w:marRight w:val="0"/>
      <w:marTop w:val="0"/>
      <w:marBottom w:val="0"/>
      <w:divBdr>
        <w:top w:val="none" w:sz="0" w:space="0" w:color="auto"/>
        <w:left w:val="none" w:sz="0" w:space="0" w:color="auto"/>
        <w:bottom w:val="none" w:sz="0" w:space="0" w:color="auto"/>
        <w:right w:val="none" w:sz="0" w:space="0" w:color="auto"/>
      </w:divBdr>
    </w:div>
    <w:div w:id="1441682238">
      <w:bodyDiv w:val="1"/>
      <w:marLeft w:val="0"/>
      <w:marRight w:val="0"/>
      <w:marTop w:val="0"/>
      <w:marBottom w:val="0"/>
      <w:divBdr>
        <w:top w:val="none" w:sz="0" w:space="0" w:color="auto"/>
        <w:left w:val="none" w:sz="0" w:space="0" w:color="auto"/>
        <w:bottom w:val="none" w:sz="0" w:space="0" w:color="auto"/>
        <w:right w:val="none" w:sz="0" w:space="0" w:color="auto"/>
      </w:divBdr>
    </w:div>
    <w:div w:id="1454712781">
      <w:bodyDiv w:val="1"/>
      <w:marLeft w:val="0"/>
      <w:marRight w:val="0"/>
      <w:marTop w:val="0"/>
      <w:marBottom w:val="0"/>
      <w:divBdr>
        <w:top w:val="none" w:sz="0" w:space="0" w:color="auto"/>
        <w:left w:val="none" w:sz="0" w:space="0" w:color="auto"/>
        <w:bottom w:val="none" w:sz="0" w:space="0" w:color="auto"/>
        <w:right w:val="none" w:sz="0" w:space="0" w:color="auto"/>
      </w:divBdr>
    </w:div>
    <w:div w:id="1516379122">
      <w:bodyDiv w:val="1"/>
      <w:marLeft w:val="0"/>
      <w:marRight w:val="0"/>
      <w:marTop w:val="0"/>
      <w:marBottom w:val="0"/>
      <w:divBdr>
        <w:top w:val="none" w:sz="0" w:space="0" w:color="auto"/>
        <w:left w:val="none" w:sz="0" w:space="0" w:color="auto"/>
        <w:bottom w:val="none" w:sz="0" w:space="0" w:color="auto"/>
        <w:right w:val="none" w:sz="0" w:space="0" w:color="auto"/>
      </w:divBdr>
      <w:divsChild>
        <w:div w:id="821699709">
          <w:marLeft w:val="0"/>
          <w:marRight w:val="0"/>
          <w:marTop w:val="0"/>
          <w:marBottom w:val="0"/>
          <w:divBdr>
            <w:top w:val="none" w:sz="0" w:space="0" w:color="auto"/>
            <w:left w:val="none" w:sz="0" w:space="0" w:color="auto"/>
            <w:bottom w:val="none" w:sz="0" w:space="0" w:color="auto"/>
            <w:right w:val="none" w:sz="0" w:space="0" w:color="auto"/>
          </w:divBdr>
          <w:divsChild>
            <w:div w:id="30324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89862">
      <w:bodyDiv w:val="1"/>
      <w:marLeft w:val="0"/>
      <w:marRight w:val="0"/>
      <w:marTop w:val="0"/>
      <w:marBottom w:val="0"/>
      <w:divBdr>
        <w:top w:val="none" w:sz="0" w:space="0" w:color="auto"/>
        <w:left w:val="none" w:sz="0" w:space="0" w:color="auto"/>
        <w:bottom w:val="none" w:sz="0" w:space="0" w:color="auto"/>
        <w:right w:val="none" w:sz="0" w:space="0" w:color="auto"/>
      </w:divBdr>
    </w:div>
    <w:div w:id="1662613266">
      <w:bodyDiv w:val="1"/>
      <w:marLeft w:val="0"/>
      <w:marRight w:val="0"/>
      <w:marTop w:val="0"/>
      <w:marBottom w:val="0"/>
      <w:divBdr>
        <w:top w:val="none" w:sz="0" w:space="0" w:color="auto"/>
        <w:left w:val="none" w:sz="0" w:space="0" w:color="auto"/>
        <w:bottom w:val="none" w:sz="0" w:space="0" w:color="auto"/>
        <w:right w:val="none" w:sz="0" w:space="0" w:color="auto"/>
      </w:divBdr>
      <w:divsChild>
        <w:div w:id="592667874">
          <w:marLeft w:val="0"/>
          <w:marRight w:val="0"/>
          <w:marTop w:val="0"/>
          <w:marBottom w:val="0"/>
          <w:divBdr>
            <w:top w:val="none" w:sz="0" w:space="0" w:color="auto"/>
            <w:left w:val="none" w:sz="0" w:space="0" w:color="auto"/>
            <w:bottom w:val="none" w:sz="0" w:space="0" w:color="auto"/>
            <w:right w:val="none" w:sz="0" w:space="0" w:color="auto"/>
          </w:divBdr>
          <w:divsChild>
            <w:div w:id="960453346">
              <w:marLeft w:val="0"/>
              <w:marRight w:val="0"/>
              <w:marTop w:val="0"/>
              <w:marBottom w:val="0"/>
              <w:divBdr>
                <w:top w:val="none" w:sz="0" w:space="0" w:color="auto"/>
                <w:left w:val="none" w:sz="0" w:space="0" w:color="auto"/>
                <w:bottom w:val="none" w:sz="0" w:space="0" w:color="auto"/>
                <w:right w:val="none" w:sz="0" w:space="0" w:color="auto"/>
              </w:divBdr>
              <w:divsChild>
                <w:div w:id="153441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919785">
      <w:bodyDiv w:val="1"/>
      <w:marLeft w:val="0"/>
      <w:marRight w:val="0"/>
      <w:marTop w:val="0"/>
      <w:marBottom w:val="0"/>
      <w:divBdr>
        <w:top w:val="none" w:sz="0" w:space="0" w:color="auto"/>
        <w:left w:val="none" w:sz="0" w:space="0" w:color="auto"/>
        <w:bottom w:val="none" w:sz="0" w:space="0" w:color="auto"/>
        <w:right w:val="none" w:sz="0" w:space="0" w:color="auto"/>
      </w:divBdr>
    </w:div>
    <w:div w:id="1698004683">
      <w:bodyDiv w:val="1"/>
      <w:marLeft w:val="0"/>
      <w:marRight w:val="0"/>
      <w:marTop w:val="0"/>
      <w:marBottom w:val="0"/>
      <w:divBdr>
        <w:top w:val="none" w:sz="0" w:space="0" w:color="auto"/>
        <w:left w:val="none" w:sz="0" w:space="0" w:color="auto"/>
        <w:bottom w:val="none" w:sz="0" w:space="0" w:color="auto"/>
        <w:right w:val="none" w:sz="0" w:space="0" w:color="auto"/>
      </w:divBdr>
    </w:div>
    <w:div w:id="1725059772">
      <w:bodyDiv w:val="1"/>
      <w:marLeft w:val="0"/>
      <w:marRight w:val="0"/>
      <w:marTop w:val="0"/>
      <w:marBottom w:val="0"/>
      <w:divBdr>
        <w:top w:val="none" w:sz="0" w:space="0" w:color="auto"/>
        <w:left w:val="none" w:sz="0" w:space="0" w:color="auto"/>
        <w:bottom w:val="none" w:sz="0" w:space="0" w:color="auto"/>
        <w:right w:val="none" w:sz="0" w:space="0" w:color="auto"/>
      </w:divBdr>
    </w:div>
    <w:div w:id="1753235605">
      <w:bodyDiv w:val="1"/>
      <w:marLeft w:val="0"/>
      <w:marRight w:val="0"/>
      <w:marTop w:val="0"/>
      <w:marBottom w:val="0"/>
      <w:divBdr>
        <w:top w:val="none" w:sz="0" w:space="0" w:color="auto"/>
        <w:left w:val="none" w:sz="0" w:space="0" w:color="auto"/>
        <w:bottom w:val="none" w:sz="0" w:space="0" w:color="auto"/>
        <w:right w:val="none" w:sz="0" w:space="0" w:color="auto"/>
      </w:divBdr>
    </w:div>
    <w:div w:id="1771849294">
      <w:bodyDiv w:val="1"/>
      <w:marLeft w:val="0"/>
      <w:marRight w:val="0"/>
      <w:marTop w:val="0"/>
      <w:marBottom w:val="0"/>
      <w:divBdr>
        <w:top w:val="none" w:sz="0" w:space="0" w:color="auto"/>
        <w:left w:val="none" w:sz="0" w:space="0" w:color="auto"/>
        <w:bottom w:val="none" w:sz="0" w:space="0" w:color="auto"/>
        <w:right w:val="none" w:sz="0" w:space="0" w:color="auto"/>
      </w:divBdr>
    </w:div>
    <w:div w:id="1786534504">
      <w:bodyDiv w:val="1"/>
      <w:marLeft w:val="0"/>
      <w:marRight w:val="0"/>
      <w:marTop w:val="0"/>
      <w:marBottom w:val="0"/>
      <w:divBdr>
        <w:top w:val="none" w:sz="0" w:space="0" w:color="auto"/>
        <w:left w:val="none" w:sz="0" w:space="0" w:color="auto"/>
        <w:bottom w:val="none" w:sz="0" w:space="0" w:color="auto"/>
        <w:right w:val="none" w:sz="0" w:space="0" w:color="auto"/>
      </w:divBdr>
    </w:div>
    <w:div w:id="1788936829">
      <w:bodyDiv w:val="1"/>
      <w:marLeft w:val="0"/>
      <w:marRight w:val="0"/>
      <w:marTop w:val="0"/>
      <w:marBottom w:val="0"/>
      <w:divBdr>
        <w:top w:val="none" w:sz="0" w:space="0" w:color="auto"/>
        <w:left w:val="none" w:sz="0" w:space="0" w:color="auto"/>
        <w:bottom w:val="none" w:sz="0" w:space="0" w:color="auto"/>
        <w:right w:val="none" w:sz="0" w:space="0" w:color="auto"/>
      </w:divBdr>
    </w:div>
    <w:div w:id="1797601833">
      <w:bodyDiv w:val="1"/>
      <w:marLeft w:val="0"/>
      <w:marRight w:val="0"/>
      <w:marTop w:val="0"/>
      <w:marBottom w:val="0"/>
      <w:divBdr>
        <w:top w:val="none" w:sz="0" w:space="0" w:color="auto"/>
        <w:left w:val="none" w:sz="0" w:space="0" w:color="auto"/>
        <w:bottom w:val="none" w:sz="0" w:space="0" w:color="auto"/>
        <w:right w:val="none" w:sz="0" w:space="0" w:color="auto"/>
      </w:divBdr>
    </w:div>
    <w:div w:id="1800415884">
      <w:bodyDiv w:val="1"/>
      <w:marLeft w:val="0"/>
      <w:marRight w:val="0"/>
      <w:marTop w:val="0"/>
      <w:marBottom w:val="0"/>
      <w:divBdr>
        <w:top w:val="none" w:sz="0" w:space="0" w:color="auto"/>
        <w:left w:val="none" w:sz="0" w:space="0" w:color="auto"/>
        <w:bottom w:val="none" w:sz="0" w:space="0" w:color="auto"/>
        <w:right w:val="none" w:sz="0" w:space="0" w:color="auto"/>
      </w:divBdr>
      <w:divsChild>
        <w:div w:id="300231636">
          <w:marLeft w:val="0"/>
          <w:marRight w:val="0"/>
          <w:marTop w:val="0"/>
          <w:marBottom w:val="0"/>
          <w:divBdr>
            <w:top w:val="none" w:sz="0" w:space="0" w:color="auto"/>
            <w:left w:val="none" w:sz="0" w:space="0" w:color="auto"/>
            <w:bottom w:val="none" w:sz="0" w:space="0" w:color="auto"/>
            <w:right w:val="none" w:sz="0" w:space="0" w:color="auto"/>
          </w:divBdr>
          <w:divsChild>
            <w:div w:id="213543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77515">
      <w:bodyDiv w:val="1"/>
      <w:marLeft w:val="0"/>
      <w:marRight w:val="0"/>
      <w:marTop w:val="0"/>
      <w:marBottom w:val="0"/>
      <w:divBdr>
        <w:top w:val="none" w:sz="0" w:space="0" w:color="auto"/>
        <w:left w:val="none" w:sz="0" w:space="0" w:color="auto"/>
        <w:bottom w:val="none" w:sz="0" w:space="0" w:color="auto"/>
        <w:right w:val="none" w:sz="0" w:space="0" w:color="auto"/>
      </w:divBdr>
      <w:divsChild>
        <w:div w:id="1824857259">
          <w:marLeft w:val="0"/>
          <w:marRight w:val="0"/>
          <w:marTop w:val="0"/>
          <w:marBottom w:val="0"/>
          <w:divBdr>
            <w:top w:val="none" w:sz="0" w:space="0" w:color="auto"/>
            <w:left w:val="none" w:sz="0" w:space="0" w:color="auto"/>
            <w:bottom w:val="none" w:sz="0" w:space="0" w:color="auto"/>
            <w:right w:val="none" w:sz="0" w:space="0" w:color="auto"/>
          </w:divBdr>
          <w:divsChild>
            <w:div w:id="18824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495">
      <w:bodyDiv w:val="1"/>
      <w:marLeft w:val="0"/>
      <w:marRight w:val="0"/>
      <w:marTop w:val="0"/>
      <w:marBottom w:val="0"/>
      <w:divBdr>
        <w:top w:val="none" w:sz="0" w:space="0" w:color="auto"/>
        <w:left w:val="none" w:sz="0" w:space="0" w:color="auto"/>
        <w:bottom w:val="none" w:sz="0" w:space="0" w:color="auto"/>
        <w:right w:val="none" w:sz="0" w:space="0" w:color="auto"/>
      </w:divBdr>
      <w:divsChild>
        <w:div w:id="1223181096">
          <w:marLeft w:val="0"/>
          <w:marRight w:val="0"/>
          <w:marTop w:val="0"/>
          <w:marBottom w:val="0"/>
          <w:divBdr>
            <w:top w:val="none" w:sz="0" w:space="0" w:color="auto"/>
            <w:left w:val="none" w:sz="0" w:space="0" w:color="auto"/>
            <w:bottom w:val="none" w:sz="0" w:space="0" w:color="auto"/>
            <w:right w:val="none" w:sz="0" w:space="0" w:color="auto"/>
          </w:divBdr>
          <w:divsChild>
            <w:div w:id="4992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54908">
      <w:bodyDiv w:val="1"/>
      <w:marLeft w:val="0"/>
      <w:marRight w:val="0"/>
      <w:marTop w:val="0"/>
      <w:marBottom w:val="0"/>
      <w:divBdr>
        <w:top w:val="none" w:sz="0" w:space="0" w:color="auto"/>
        <w:left w:val="none" w:sz="0" w:space="0" w:color="auto"/>
        <w:bottom w:val="none" w:sz="0" w:space="0" w:color="auto"/>
        <w:right w:val="none" w:sz="0" w:space="0" w:color="auto"/>
      </w:divBdr>
    </w:div>
    <w:div w:id="1942688131">
      <w:bodyDiv w:val="1"/>
      <w:marLeft w:val="0"/>
      <w:marRight w:val="0"/>
      <w:marTop w:val="0"/>
      <w:marBottom w:val="0"/>
      <w:divBdr>
        <w:top w:val="none" w:sz="0" w:space="0" w:color="auto"/>
        <w:left w:val="none" w:sz="0" w:space="0" w:color="auto"/>
        <w:bottom w:val="none" w:sz="0" w:space="0" w:color="auto"/>
        <w:right w:val="none" w:sz="0" w:space="0" w:color="auto"/>
      </w:divBdr>
    </w:div>
    <w:div w:id="1955094964">
      <w:bodyDiv w:val="1"/>
      <w:marLeft w:val="0"/>
      <w:marRight w:val="0"/>
      <w:marTop w:val="0"/>
      <w:marBottom w:val="0"/>
      <w:divBdr>
        <w:top w:val="none" w:sz="0" w:space="0" w:color="auto"/>
        <w:left w:val="none" w:sz="0" w:space="0" w:color="auto"/>
        <w:bottom w:val="none" w:sz="0" w:space="0" w:color="auto"/>
        <w:right w:val="none" w:sz="0" w:space="0" w:color="auto"/>
      </w:divBdr>
    </w:div>
    <w:div w:id="1958295022">
      <w:bodyDiv w:val="1"/>
      <w:marLeft w:val="0"/>
      <w:marRight w:val="0"/>
      <w:marTop w:val="0"/>
      <w:marBottom w:val="0"/>
      <w:divBdr>
        <w:top w:val="none" w:sz="0" w:space="0" w:color="auto"/>
        <w:left w:val="none" w:sz="0" w:space="0" w:color="auto"/>
        <w:bottom w:val="none" w:sz="0" w:space="0" w:color="auto"/>
        <w:right w:val="none" w:sz="0" w:space="0" w:color="auto"/>
      </w:divBdr>
    </w:div>
    <w:div w:id="1964800954">
      <w:bodyDiv w:val="1"/>
      <w:marLeft w:val="0"/>
      <w:marRight w:val="0"/>
      <w:marTop w:val="0"/>
      <w:marBottom w:val="0"/>
      <w:divBdr>
        <w:top w:val="none" w:sz="0" w:space="0" w:color="auto"/>
        <w:left w:val="none" w:sz="0" w:space="0" w:color="auto"/>
        <w:bottom w:val="none" w:sz="0" w:space="0" w:color="auto"/>
        <w:right w:val="none" w:sz="0" w:space="0" w:color="auto"/>
      </w:divBdr>
      <w:divsChild>
        <w:div w:id="1587954826">
          <w:marLeft w:val="0"/>
          <w:marRight w:val="0"/>
          <w:marTop w:val="0"/>
          <w:marBottom w:val="0"/>
          <w:divBdr>
            <w:top w:val="none" w:sz="0" w:space="0" w:color="auto"/>
            <w:left w:val="none" w:sz="0" w:space="0" w:color="auto"/>
            <w:bottom w:val="none" w:sz="0" w:space="0" w:color="auto"/>
            <w:right w:val="none" w:sz="0" w:space="0" w:color="auto"/>
          </w:divBdr>
          <w:divsChild>
            <w:div w:id="43910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54867">
      <w:bodyDiv w:val="1"/>
      <w:marLeft w:val="0"/>
      <w:marRight w:val="0"/>
      <w:marTop w:val="0"/>
      <w:marBottom w:val="0"/>
      <w:divBdr>
        <w:top w:val="none" w:sz="0" w:space="0" w:color="auto"/>
        <w:left w:val="none" w:sz="0" w:space="0" w:color="auto"/>
        <w:bottom w:val="none" w:sz="0" w:space="0" w:color="auto"/>
        <w:right w:val="none" w:sz="0" w:space="0" w:color="auto"/>
      </w:divBdr>
    </w:div>
    <w:div w:id="2003699779">
      <w:bodyDiv w:val="1"/>
      <w:marLeft w:val="0"/>
      <w:marRight w:val="0"/>
      <w:marTop w:val="0"/>
      <w:marBottom w:val="0"/>
      <w:divBdr>
        <w:top w:val="none" w:sz="0" w:space="0" w:color="auto"/>
        <w:left w:val="none" w:sz="0" w:space="0" w:color="auto"/>
        <w:bottom w:val="none" w:sz="0" w:space="0" w:color="auto"/>
        <w:right w:val="none" w:sz="0" w:space="0" w:color="auto"/>
      </w:divBdr>
      <w:divsChild>
        <w:div w:id="805320411">
          <w:marLeft w:val="0"/>
          <w:marRight w:val="0"/>
          <w:marTop w:val="0"/>
          <w:marBottom w:val="0"/>
          <w:divBdr>
            <w:top w:val="none" w:sz="0" w:space="0" w:color="auto"/>
            <w:left w:val="none" w:sz="0" w:space="0" w:color="auto"/>
            <w:bottom w:val="none" w:sz="0" w:space="0" w:color="auto"/>
            <w:right w:val="none" w:sz="0" w:space="0" w:color="auto"/>
          </w:divBdr>
          <w:divsChild>
            <w:div w:id="36564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7947">
      <w:bodyDiv w:val="1"/>
      <w:marLeft w:val="0"/>
      <w:marRight w:val="0"/>
      <w:marTop w:val="0"/>
      <w:marBottom w:val="0"/>
      <w:divBdr>
        <w:top w:val="none" w:sz="0" w:space="0" w:color="auto"/>
        <w:left w:val="none" w:sz="0" w:space="0" w:color="auto"/>
        <w:bottom w:val="none" w:sz="0" w:space="0" w:color="auto"/>
        <w:right w:val="none" w:sz="0" w:space="0" w:color="auto"/>
      </w:divBdr>
    </w:div>
    <w:div w:id="2125423621">
      <w:bodyDiv w:val="1"/>
      <w:marLeft w:val="0"/>
      <w:marRight w:val="0"/>
      <w:marTop w:val="0"/>
      <w:marBottom w:val="0"/>
      <w:divBdr>
        <w:top w:val="none" w:sz="0" w:space="0" w:color="auto"/>
        <w:left w:val="none" w:sz="0" w:space="0" w:color="auto"/>
        <w:bottom w:val="none" w:sz="0" w:space="0" w:color="auto"/>
        <w:right w:val="none" w:sz="0" w:space="0" w:color="auto"/>
      </w:divBdr>
    </w:div>
    <w:div w:id="2132700042">
      <w:bodyDiv w:val="1"/>
      <w:marLeft w:val="0"/>
      <w:marRight w:val="0"/>
      <w:marTop w:val="0"/>
      <w:marBottom w:val="0"/>
      <w:divBdr>
        <w:top w:val="none" w:sz="0" w:space="0" w:color="auto"/>
        <w:left w:val="none" w:sz="0" w:space="0" w:color="auto"/>
        <w:bottom w:val="none" w:sz="0" w:space="0" w:color="auto"/>
        <w:right w:val="none" w:sz="0" w:space="0" w:color="auto"/>
      </w:divBdr>
    </w:div>
    <w:div w:id="2136483769">
      <w:bodyDiv w:val="1"/>
      <w:marLeft w:val="0"/>
      <w:marRight w:val="0"/>
      <w:marTop w:val="0"/>
      <w:marBottom w:val="0"/>
      <w:divBdr>
        <w:top w:val="none" w:sz="0" w:space="0" w:color="auto"/>
        <w:left w:val="none" w:sz="0" w:space="0" w:color="auto"/>
        <w:bottom w:val="none" w:sz="0" w:space="0" w:color="auto"/>
        <w:right w:val="none" w:sz="0" w:space="0" w:color="auto"/>
      </w:divBdr>
      <w:divsChild>
        <w:div w:id="668604754">
          <w:marLeft w:val="0"/>
          <w:marRight w:val="0"/>
          <w:marTop w:val="0"/>
          <w:marBottom w:val="0"/>
          <w:divBdr>
            <w:top w:val="none" w:sz="0" w:space="0" w:color="auto"/>
            <w:left w:val="none" w:sz="0" w:space="0" w:color="auto"/>
            <w:bottom w:val="none" w:sz="0" w:space="0" w:color="auto"/>
            <w:right w:val="none" w:sz="0" w:space="0" w:color="auto"/>
          </w:divBdr>
          <w:divsChild>
            <w:div w:id="82478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intrac-canafe.canada.ca/intel/bulletins/sanctions-fra" TargetMode="External"/><Relationship Id="rId18" Type="http://schemas.openxmlformats.org/officeDocument/2006/relationships/hyperlink" Target="https://fintrac-canafe.canada.ca/obligations/directives-fra"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international.gc.ca/world-monde/international_relations-relations_internationales/sanctions/current-actuelles.aspx?lang=fra" TargetMode="External"/><Relationship Id="rId2" Type="http://schemas.openxmlformats.org/officeDocument/2006/relationships/customXml" Target="../customXml/item2.xml"/><Relationship Id="rId16" Type="http://schemas.openxmlformats.org/officeDocument/2006/relationships/hyperlink" Target="http://www.ic.gc.c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fintrac-canafe.canada.ca/obligations/dir-rus-fra"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intrac-canafe.canada.ca/obligations/dir-dprk-f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hargeCode xmlns="997a95da-3068-438f-ad92-afd1bcb7a315" xsi:nil="true"/>
    <_ip_UnifiedCompliancePolicyUIAction xmlns="http://schemas.microsoft.com/sharepoint/v3" xsi:nil="true"/>
    <_ip_UnifiedCompliancePolicyProperties xmlns="http://schemas.microsoft.com/sharepoint/v3" xsi:nil="true"/>
    <SharedWithUsers xmlns="41af0309-54fa-494f-bea1-d4728d2240c8">
      <UserInfo>
        <DisplayName>Irvine, Stephanie</DisplayName>
        <AccountId>176</AccountId>
        <AccountType/>
      </UserInfo>
      <UserInfo>
        <DisplayName>Knott, Marlene</DisplayName>
        <AccountId>63</AccountId>
        <AccountType/>
      </UserInfo>
      <UserInfo>
        <DisplayName>Hamilton, Bess</DisplayName>
        <AccountId>113</AccountId>
        <AccountType/>
      </UserInfo>
    </SharedWithUsers>
    <InitiativeName xmlns="997a95da-3068-438f-ad92-afd1bcb7a315" xsi:nil="true"/>
    <lcf76f155ced4ddcb4097134ff3c332f xmlns="52787ea1-10e2-4ff9-aa84-7f633697b363">
      <Terms xmlns="http://schemas.microsoft.com/office/infopath/2007/PartnerControls"/>
    </lcf76f155ced4ddcb4097134ff3c332f>
    <TaxCatchAll xmlns="997a95da-3068-438f-ad92-afd1bcb7a315"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2B9CFDB9CFDE44AA8B6693085E82661" ma:contentTypeVersion="23" ma:contentTypeDescription="Create a new document." ma:contentTypeScope="" ma:versionID="5d7396433fca248f32978901df00c076">
  <xsd:schema xmlns:xsd="http://www.w3.org/2001/XMLSchema" xmlns:xs="http://www.w3.org/2001/XMLSchema" xmlns:p="http://schemas.microsoft.com/office/2006/metadata/properties" xmlns:ns1="http://schemas.microsoft.com/sharepoint/v3" xmlns:ns2="997a95da-3068-438f-ad92-afd1bcb7a315" xmlns:ns3="41af0309-54fa-494f-bea1-d4728d2240c8" xmlns:ns4="52787ea1-10e2-4ff9-aa84-7f633697b363" targetNamespace="http://schemas.microsoft.com/office/2006/metadata/properties" ma:root="true" ma:fieldsID="190a69c59eb831b99a95075474d8ec92" ns1:_="" ns2:_="" ns3:_="" ns4:_="">
    <xsd:import namespace="http://schemas.microsoft.com/sharepoint/v3"/>
    <xsd:import namespace="997a95da-3068-438f-ad92-afd1bcb7a315"/>
    <xsd:import namespace="41af0309-54fa-494f-bea1-d4728d2240c8"/>
    <xsd:import namespace="52787ea1-10e2-4ff9-aa84-7f633697b363"/>
    <xsd:element name="properties">
      <xsd:complexType>
        <xsd:sequence>
          <xsd:element name="documentManagement">
            <xsd:complexType>
              <xsd:all>
                <xsd:element ref="ns2:InitiativeName" minOccurs="0"/>
                <xsd:element ref="ns2:ChargeCode"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lcf76f155ced4ddcb4097134ff3c332f" minOccurs="0"/>
                <xsd:element ref="ns2:TaxCatchAll" minOccurs="0"/>
                <xsd:element ref="ns1:_ip_UnifiedCompliancePolicyProperties" minOccurs="0"/>
                <xsd:element ref="ns1:_ip_UnifiedCompliancePolicyUIAction" minOccurs="0"/>
                <xsd:element ref="ns4:MediaServiceObjectDetectorVersion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7a95da-3068-438f-ad92-afd1bcb7a315" elementFormDefault="qualified">
    <xsd:import namespace="http://schemas.microsoft.com/office/2006/documentManagement/types"/>
    <xsd:import namespace="http://schemas.microsoft.com/office/infopath/2007/PartnerControls"/>
    <xsd:element name="InitiativeName" ma:index="8" nillable="true" ma:displayName="InitiativeName" ma:internalName="InitiativeName">
      <xsd:simpleType>
        <xsd:restriction base="dms:Text">
          <xsd:maxLength value="255"/>
        </xsd:restriction>
      </xsd:simpleType>
    </xsd:element>
    <xsd:element name="ChargeCode" ma:index="9" nillable="true" ma:displayName="ChargeCode" ma:internalName="ChargeCode">
      <xsd:simpleType>
        <xsd:restriction base="dms:Text">
          <xsd:maxLength value="255"/>
        </xsd:restriction>
      </xsd:simpleType>
    </xsd:element>
    <xsd:element name="TaxCatchAll" ma:index="23" nillable="true" ma:displayName="Taxonomy Catch All Column" ma:hidden="true" ma:list="{a7dc4cca-a95c-4a86-8907-df48f52ad32a}" ma:internalName="TaxCatchAll" ma:showField="CatchAllData" ma:web="41af0309-54fa-494f-bea1-d4728d2240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af0309-54fa-494f-bea1-d4728d2240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787ea1-10e2-4ff9-aa84-7f633697b363"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a1608f-2208-40e5-9331-733f061a9c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51a1608f-2208-40e5-9331-733f061a9c11"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E7EFF7-F976-4577-84A5-035BDB6F6CBD}">
  <ds:schemaRefs>
    <ds:schemaRef ds:uri="http://schemas.microsoft.com/office/2006/metadata/properties"/>
    <ds:schemaRef ds:uri="http://schemas.microsoft.com/office/infopath/2007/PartnerControls"/>
    <ds:schemaRef ds:uri="997a95da-3068-438f-ad92-afd1bcb7a315"/>
    <ds:schemaRef ds:uri="http://schemas.microsoft.com/sharepoint/v3"/>
    <ds:schemaRef ds:uri="41af0309-54fa-494f-bea1-d4728d2240c8"/>
    <ds:schemaRef ds:uri="52787ea1-10e2-4ff9-aa84-7f633697b363"/>
  </ds:schemaRefs>
</ds:datastoreItem>
</file>

<file path=customXml/itemProps2.xml><?xml version="1.0" encoding="utf-8"?>
<ds:datastoreItem xmlns:ds="http://schemas.openxmlformats.org/officeDocument/2006/customXml" ds:itemID="{452927D8-072C-49A2-B257-4FC828379626}">
  <ds:schemaRefs>
    <ds:schemaRef ds:uri="http://schemas.openxmlformats.org/officeDocument/2006/bibliography"/>
  </ds:schemaRefs>
</ds:datastoreItem>
</file>

<file path=customXml/itemProps3.xml><?xml version="1.0" encoding="utf-8"?>
<ds:datastoreItem xmlns:ds="http://schemas.openxmlformats.org/officeDocument/2006/customXml" ds:itemID="{0A7E1D7D-35BA-42EF-821E-BDF6412AA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7a95da-3068-438f-ad92-afd1bcb7a315"/>
    <ds:schemaRef ds:uri="41af0309-54fa-494f-bea1-d4728d2240c8"/>
    <ds:schemaRef ds:uri="52787ea1-10e2-4ff9-aa84-7f633697b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1BF414-C70F-420D-B325-196DA74B5FB8}">
  <ds:schemaRefs>
    <ds:schemaRef ds:uri="Microsoft.SharePoint.Taxonomy.ContentTypeSync"/>
  </ds:schemaRefs>
</ds:datastoreItem>
</file>

<file path=customXml/itemProps5.xml><?xml version="1.0" encoding="utf-8"?>
<ds:datastoreItem xmlns:ds="http://schemas.openxmlformats.org/officeDocument/2006/customXml" ds:itemID="{06DF07D6-4BD2-4492-B355-CA8F694DFB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21729</Words>
  <Characters>119511</Characters>
  <Application>Microsoft Office Word</Application>
  <DocSecurity>0</DocSecurity>
  <Lines>995</Lines>
  <Paragraphs>281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2024-12-13T14:47:00Z</dcterms:created>
  <dcterms:modified xsi:type="dcterms:W3CDTF">2025-01-16T19:53:00Z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7bbe84-2447-47ed-9f95-d9c34bc076ba_Enabled">
    <vt:lpwstr>true</vt:lpwstr>
  </property>
  <property fmtid="{D5CDD505-2E9C-101B-9397-08002B2CF9AE}" pid="3" name="MSIP_Label_b07bbe84-2447-47ed-9f95-d9c34bc076ba_SetDate">
    <vt:lpwstr>2024-11-04T15:11:27Z</vt:lpwstr>
  </property>
  <property fmtid="{D5CDD505-2E9C-101B-9397-08002B2CF9AE}" pid="4" name="MSIP_Label_b07bbe84-2447-47ed-9f95-d9c34bc076ba_Method">
    <vt:lpwstr>Standard</vt:lpwstr>
  </property>
  <property fmtid="{D5CDD505-2E9C-101B-9397-08002B2CF9AE}" pid="5" name="MSIP_Label_b07bbe84-2447-47ed-9f95-d9c34bc076ba_Name">
    <vt:lpwstr>Confidential</vt:lpwstr>
  </property>
  <property fmtid="{D5CDD505-2E9C-101B-9397-08002B2CF9AE}" pid="6" name="MSIP_Label_b07bbe84-2447-47ed-9f95-d9c34bc076ba_SiteId">
    <vt:lpwstr>633f3069-d670-4419-9fee-2ab4251c88ee</vt:lpwstr>
  </property>
  <property fmtid="{D5CDD505-2E9C-101B-9397-08002B2CF9AE}" pid="7" name="MSIP_Label_b07bbe84-2447-47ed-9f95-d9c34bc076ba_ActionId">
    <vt:lpwstr>280b7972-f106-4e1e-9bc3-33a671ee0706</vt:lpwstr>
  </property>
  <property fmtid="{D5CDD505-2E9C-101B-9397-08002B2CF9AE}" pid="8" name="MSIP_Label_b07bbe84-2447-47ed-9f95-d9c34bc076ba_ContentBits">
    <vt:lpwstr>0</vt:lpwstr>
  </property>
  <property fmtid="{D5CDD505-2E9C-101B-9397-08002B2CF9AE}" pid="9" name="MediaServiceImageTags">
    <vt:lpwstr/>
  </property>
  <property fmtid="{D5CDD505-2E9C-101B-9397-08002B2CF9AE}" pid="10" name="ContentTypeId">
    <vt:lpwstr>0x01010032B9CFDB9CFDE44AA8B6693085E82661</vt:lpwstr>
  </property>
</Properties>
</file>