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A60FC" w14:textId="50750BC8" w:rsidR="008A0966" w:rsidRDefault="0053315A" w:rsidP="0053315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Contenu d’un </w:t>
      </w:r>
      <w:r w:rsidR="0026159F">
        <w:rPr>
          <w:rFonts w:ascii="Arial" w:hAnsi="Arial" w:cs="Arial"/>
          <w:b/>
          <w:bCs/>
          <w:sz w:val="20"/>
          <w:szCs w:val="20"/>
        </w:rPr>
        <w:t>dossie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="0026159F">
        <w:rPr>
          <w:rFonts w:ascii="Arial" w:hAnsi="Arial" w:cs="Arial"/>
          <w:b/>
          <w:bCs/>
          <w:sz w:val="20"/>
          <w:szCs w:val="20"/>
        </w:rPr>
        <w:t xml:space="preserve"> client</w:t>
      </w:r>
      <w:r>
        <w:rPr>
          <w:rFonts w:ascii="Arial" w:hAnsi="Arial" w:cs="Arial"/>
          <w:b/>
          <w:bCs/>
          <w:sz w:val="20"/>
          <w:szCs w:val="20"/>
        </w:rPr>
        <w:t xml:space="preserve"> en a</w:t>
      </w:r>
      <w:r w:rsidR="0026159F">
        <w:rPr>
          <w:rFonts w:ascii="Arial" w:hAnsi="Arial" w:cs="Arial"/>
          <w:b/>
          <w:bCs/>
          <w:sz w:val="20"/>
          <w:szCs w:val="20"/>
        </w:rPr>
        <w:t>ssurance et fonds distincts</w:t>
      </w:r>
    </w:p>
    <w:p w14:paraId="214D9920" w14:textId="77777777" w:rsidR="00316C52" w:rsidRPr="0035587D" w:rsidRDefault="00316C52" w:rsidP="000E2AEE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781"/>
      </w:tblGrid>
      <w:tr w:rsidR="00164173" w:rsidRPr="0035587D" w14:paraId="4059E6A5" w14:textId="77777777" w:rsidTr="00316C52">
        <w:tc>
          <w:tcPr>
            <w:tcW w:w="846" w:type="dxa"/>
            <w:tcBorders>
              <w:right w:val="nil"/>
            </w:tcBorders>
            <w:shd w:val="clear" w:color="auto" w:fill="00B050"/>
          </w:tcPr>
          <w:p w14:paraId="65753E29" w14:textId="77777777" w:rsidR="00164173" w:rsidRPr="00316C52" w:rsidRDefault="00164173" w:rsidP="000E2AE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00B050"/>
          </w:tcPr>
          <w:p w14:paraId="6F36E9D3" w14:textId="77777777" w:rsidR="00164173" w:rsidRDefault="0035587D" w:rsidP="00B551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52">
              <w:rPr>
                <w:rFonts w:ascii="Arial" w:hAnsi="Arial" w:cs="Arial"/>
                <w:b/>
                <w:sz w:val="20"/>
                <w:szCs w:val="20"/>
              </w:rPr>
              <w:t>Documentation clé à conserver dans votre dossier client pour répondre aux exigences réglementaires</w:t>
            </w:r>
            <w:r w:rsidR="00E530C9">
              <w:rPr>
                <w:rFonts w:ascii="Arial" w:hAnsi="Arial" w:cs="Arial"/>
                <w:b/>
                <w:sz w:val="20"/>
                <w:szCs w:val="20"/>
              </w:rPr>
              <w:t xml:space="preserve"> en assurance et fonds distincts</w:t>
            </w:r>
          </w:p>
          <w:p w14:paraId="5DDE9DD5" w14:textId="16B58A47" w:rsidR="004D4B20" w:rsidRPr="00316C52" w:rsidRDefault="004D4B20" w:rsidP="00B551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06D0" w:rsidRPr="0035587D" w14:paraId="7AC48D5C" w14:textId="77777777" w:rsidTr="00316C52">
        <w:tc>
          <w:tcPr>
            <w:tcW w:w="846" w:type="dxa"/>
          </w:tcPr>
          <w:p w14:paraId="665CFF7F" w14:textId="778EA152" w:rsidR="00BA06D0" w:rsidRPr="0035587D" w:rsidRDefault="00BA06D0" w:rsidP="00BA0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18C28DBF" w14:textId="2FD50DBB" w:rsidR="00BA06D0" w:rsidRPr="000B2899" w:rsidRDefault="001901EC" w:rsidP="00BA06D0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BA06D0" w:rsidRPr="001901EC">
                <w:rPr>
                  <w:rStyle w:val="Hyperlink"/>
                  <w:rFonts w:cstheme="minorHAnsi"/>
                  <w:sz w:val="24"/>
                  <w:szCs w:val="24"/>
                </w:rPr>
                <w:t>Autorisations du client</w:t>
              </w:r>
            </w:hyperlink>
            <w:r w:rsidR="00BA06D0" w:rsidRPr="000B2899">
              <w:rPr>
                <w:rFonts w:cstheme="minorHAnsi"/>
                <w:sz w:val="24"/>
                <w:szCs w:val="24"/>
              </w:rPr>
              <w:t xml:space="preserve"> (création d’un dossier client, partage d’information, procurations, etc.)</w:t>
            </w:r>
            <w:r w:rsidR="005821DE" w:rsidRPr="000B2899">
              <w:rPr>
                <w:rFonts w:cstheme="minorHAnsi"/>
                <w:sz w:val="24"/>
                <w:szCs w:val="24"/>
              </w:rPr>
              <w:t xml:space="preserve"> et Renseignements de base sur le client (nom, date de naissance, coordonnées, adresse électronique, état civil, personnes à charge, etc.)</w:t>
            </w:r>
            <w:r w:rsidR="007514E5">
              <w:rPr>
                <w:rFonts w:cstheme="minorHAnsi"/>
                <w:sz w:val="24"/>
                <w:szCs w:val="24"/>
              </w:rPr>
              <w:t xml:space="preserve"> - signé</w:t>
            </w:r>
          </w:p>
        </w:tc>
      </w:tr>
      <w:tr w:rsidR="00BA06D0" w:rsidRPr="00124146" w14:paraId="2E6BA2B7" w14:textId="77777777" w:rsidTr="00316C52">
        <w:tc>
          <w:tcPr>
            <w:tcW w:w="846" w:type="dxa"/>
          </w:tcPr>
          <w:p w14:paraId="616FEC5E" w14:textId="61CD977E" w:rsidR="00BA06D0" w:rsidRPr="00124146" w:rsidRDefault="00D82DC3" w:rsidP="00BA06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41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9781" w:type="dxa"/>
          </w:tcPr>
          <w:p w14:paraId="1DCBCC5C" w14:textId="73FDF6AB" w:rsidR="00BA06D0" w:rsidRPr="00124146" w:rsidRDefault="004D4B20" w:rsidP="00BA06D0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5F1997" w:rsidRPr="00124146">
                <w:rPr>
                  <w:rFonts w:cstheme="minorHAnsi"/>
                  <w:sz w:val="24"/>
                  <w:szCs w:val="24"/>
                </w:rPr>
                <w:t>Analyse de besoin</w:t>
              </w:r>
            </w:hyperlink>
            <w:r w:rsidR="005F1997" w:rsidRPr="00124146">
              <w:rPr>
                <w:rFonts w:cstheme="minorHAnsi"/>
                <w:sz w:val="24"/>
                <w:szCs w:val="24"/>
              </w:rPr>
              <w:t xml:space="preserve"> (factuelle)</w:t>
            </w:r>
            <w:r w:rsidR="006106A4" w:rsidRPr="00124146">
              <w:rPr>
                <w:rFonts w:cstheme="minorHAnsi"/>
                <w:sz w:val="24"/>
                <w:szCs w:val="24"/>
              </w:rPr>
              <w:t xml:space="preserve"> signé</w:t>
            </w:r>
          </w:p>
        </w:tc>
      </w:tr>
      <w:tr w:rsidR="0047005A" w:rsidRPr="00124146" w14:paraId="4B59F2A8" w14:textId="77777777" w:rsidTr="00316C52">
        <w:tc>
          <w:tcPr>
            <w:tcW w:w="846" w:type="dxa"/>
          </w:tcPr>
          <w:p w14:paraId="724E1048" w14:textId="79E169A9" w:rsidR="0047005A" w:rsidRPr="00124146" w:rsidRDefault="0035587D" w:rsidP="000E2A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41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9781" w:type="dxa"/>
          </w:tcPr>
          <w:p w14:paraId="37D39723" w14:textId="6B2DD685" w:rsidR="0047005A" w:rsidRPr="00124146" w:rsidRDefault="004D4B20" w:rsidP="00164173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="00013FD5" w:rsidRPr="00124146">
                <w:rPr>
                  <w:rFonts w:cstheme="minorHAnsi"/>
                  <w:sz w:val="24"/>
                  <w:szCs w:val="24"/>
                </w:rPr>
                <w:t>Avis de divulgation du conseiller</w:t>
              </w:r>
            </w:hyperlink>
            <w:r w:rsidR="00164173" w:rsidRPr="00124146">
              <w:rPr>
                <w:rFonts w:cstheme="minorHAnsi"/>
                <w:sz w:val="24"/>
                <w:szCs w:val="24"/>
              </w:rPr>
              <w:t xml:space="preserve"> signé</w:t>
            </w:r>
          </w:p>
        </w:tc>
      </w:tr>
      <w:tr w:rsidR="000D16D9" w:rsidRPr="00124146" w14:paraId="28571880" w14:textId="77777777" w:rsidTr="00316C52">
        <w:tc>
          <w:tcPr>
            <w:tcW w:w="846" w:type="dxa"/>
          </w:tcPr>
          <w:p w14:paraId="6F0F716B" w14:textId="17E84AC6" w:rsidR="000D16D9" w:rsidRPr="00124146" w:rsidRDefault="000D16D9" w:rsidP="000D16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41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9781" w:type="dxa"/>
          </w:tcPr>
          <w:p w14:paraId="3E7EFA5A" w14:textId="3016E15D" w:rsidR="000D16D9" w:rsidRPr="00124146" w:rsidRDefault="00691AD9" w:rsidP="000D16D9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="000D16D9" w:rsidRPr="00124146">
                <w:rPr>
                  <w:rFonts w:cstheme="minorHAnsi"/>
                  <w:sz w:val="24"/>
                  <w:szCs w:val="24"/>
                </w:rPr>
                <w:t>Accusé de réception (Analyse des besoins)</w:t>
              </w:r>
            </w:hyperlink>
            <w:r w:rsidR="007514E5">
              <w:rPr>
                <w:rFonts w:cstheme="minorHAnsi"/>
                <w:sz w:val="24"/>
                <w:szCs w:val="24"/>
              </w:rPr>
              <w:t xml:space="preserve"> - signé</w:t>
            </w:r>
          </w:p>
        </w:tc>
      </w:tr>
      <w:tr w:rsidR="000D16D9" w:rsidRPr="00124146" w14:paraId="087329DD" w14:textId="77777777" w:rsidTr="00316C52">
        <w:tc>
          <w:tcPr>
            <w:tcW w:w="846" w:type="dxa"/>
          </w:tcPr>
          <w:p w14:paraId="4AAC02E2" w14:textId="45895B08" w:rsidR="000D16D9" w:rsidRPr="00124146" w:rsidRDefault="000D16D9" w:rsidP="000D16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41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9781" w:type="dxa"/>
          </w:tcPr>
          <w:p w14:paraId="43F77C95" w14:textId="1488FE86" w:rsidR="000D16D9" w:rsidRPr="00124146" w:rsidRDefault="00017536" w:rsidP="000D16D9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="000D16D9" w:rsidRPr="000B2899">
                <w:rPr>
                  <w:rFonts w:cstheme="minorHAnsi"/>
                  <w:sz w:val="24"/>
                  <w:szCs w:val="24"/>
                </w:rPr>
                <w:t>Accusé de ré</w:t>
              </w:r>
              <w:r w:rsidR="000D16D9" w:rsidRPr="000B2899">
                <w:rPr>
                  <w:rFonts w:cstheme="minorHAnsi"/>
                  <w:sz w:val="24"/>
                  <w:szCs w:val="24"/>
                </w:rPr>
                <w:t>c</w:t>
              </w:r>
              <w:r w:rsidR="000D16D9" w:rsidRPr="000B2899">
                <w:rPr>
                  <w:rFonts w:cstheme="minorHAnsi"/>
                  <w:sz w:val="24"/>
                  <w:szCs w:val="24"/>
                </w:rPr>
                <w:t>eption (Loi 96)</w:t>
              </w:r>
            </w:hyperlink>
            <w:r w:rsidR="007514E5">
              <w:rPr>
                <w:rFonts w:cstheme="minorHAnsi"/>
                <w:sz w:val="24"/>
                <w:szCs w:val="24"/>
              </w:rPr>
              <w:t xml:space="preserve"> - Signé</w:t>
            </w:r>
          </w:p>
        </w:tc>
      </w:tr>
      <w:tr w:rsidR="000D16D9" w:rsidRPr="00124146" w14:paraId="53AC2AF1" w14:textId="77777777" w:rsidTr="00316C52">
        <w:tc>
          <w:tcPr>
            <w:tcW w:w="846" w:type="dxa"/>
          </w:tcPr>
          <w:p w14:paraId="54BEE1CF" w14:textId="579F645D" w:rsidR="000D16D9" w:rsidRPr="00124146" w:rsidRDefault="000D16D9" w:rsidP="000D16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41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9781" w:type="dxa"/>
          </w:tcPr>
          <w:p w14:paraId="39E9A6AE" w14:textId="63B6B3D3" w:rsidR="000D16D9" w:rsidRPr="00124146" w:rsidRDefault="000D16D9" w:rsidP="000D16D9">
            <w:pPr>
              <w:rPr>
                <w:rFonts w:cstheme="minorHAnsi"/>
                <w:sz w:val="24"/>
                <w:szCs w:val="24"/>
              </w:rPr>
            </w:pPr>
            <w:hyperlink r:id="rId15" w:history="1">
              <w:r w:rsidRPr="00124146">
                <w:rPr>
                  <w:rFonts w:cstheme="minorHAnsi"/>
                  <w:sz w:val="24"/>
                  <w:szCs w:val="24"/>
                </w:rPr>
                <w:t>Lettre explicative des recommandations</w:t>
              </w:r>
            </w:hyperlink>
          </w:p>
        </w:tc>
      </w:tr>
      <w:tr w:rsidR="000D16D9" w:rsidRPr="00124146" w14:paraId="1168CEC3" w14:textId="77777777" w:rsidTr="00316C52">
        <w:tc>
          <w:tcPr>
            <w:tcW w:w="846" w:type="dxa"/>
          </w:tcPr>
          <w:p w14:paraId="3AD1B883" w14:textId="5862B864" w:rsidR="000D16D9" w:rsidRPr="00124146" w:rsidRDefault="000D16D9" w:rsidP="000D16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41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9781" w:type="dxa"/>
          </w:tcPr>
          <w:p w14:paraId="1AA0444C" w14:textId="5CBDE341" w:rsidR="000D16D9" w:rsidRPr="00124146" w:rsidRDefault="000D16D9" w:rsidP="000D16D9">
            <w:pPr>
              <w:rPr>
                <w:rFonts w:cstheme="minorHAnsi"/>
                <w:sz w:val="24"/>
                <w:szCs w:val="24"/>
              </w:rPr>
            </w:pPr>
            <w:r w:rsidRPr="00124146">
              <w:rPr>
                <w:rFonts w:cstheme="minorHAnsi"/>
                <w:sz w:val="24"/>
                <w:szCs w:val="24"/>
              </w:rPr>
              <w:t xml:space="preserve">Résumé </w:t>
            </w:r>
            <w:r w:rsidR="007514E5">
              <w:rPr>
                <w:rFonts w:cstheme="minorHAnsi"/>
                <w:sz w:val="24"/>
                <w:szCs w:val="24"/>
              </w:rPr>
              <w:t xml:space="preserve">écrit </w:t>
            </w:r>
            <w:r w:rsidRPr="00124146">
              <w:rPr>
                <w:rFonts w:cstheme="minorHAnsi"/>
                <w:sz w:val="24"/>
                <w:szCs w:val="24"/>
              </w:rPr>
              <w:t>des discussions</w:t>
            </w:r>
            <w:r w:rsidR="007C69E9">
              <w:rPr>
                <w:rFonts w:cstheme="minorHAnsi"/>
                <w:sz w:val="24"/>
                <w:szCs w:val="24"/>
              </w:rPr>
              <w:t xml:space="preserve"> </w:t>
            </w:r>
            <w:r w:rsidRPr="00124146">
              <w:rPr>
                <w:rFonts w:cstheme="minorHAnsi"/>
                <w:sz w:val="24"/>
                <w:szCs w:val="24"/>
              </w:rPr>
              <w:t xml:space="preserve">ou des entretiens avec le client </w:t>
            </w:r>
          </w:p>
        </w:tc>
      </w:tr>
    </w:tbl>
    <w:p w14:paraId="44F331E0" w14:textId="4AFFA637" w:rsidR="000E2AEE" w:rsidRPr="00124146" w:rsidRDefault="000E2AEE" w:rsidP="00874676">
      <w:pPr>
        <w:pStyle w:val="ListParagrap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781"/>
      </w:tblGrid>
      <w:tr w:rsidR="009D6709" w:rsidRPr="0035587D" w14:paraId="7CA02F65" w14:textId="77777777" w:rsidTr="00316C52">
        <w:tc>
          <w:tcPr>
            <w:tcW w:w="846" w:type="dxa"/>
            <w:tcBorders>
              <w:right w:val="nil"/>
            </w:tcBorders>
            <w:shd w:val="clear" w:color="auto" w:fill="00B050"/>
          </w:tcPr>
          <w:p w14:paraId="35F6520B" w14:textId="2EB5EEC8" w:rsidR="009D6709" w:rsidRPr="0035587D" w:rsidRDefault="009D6709" w:rsidP="00B30FF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00B050"/>
          </w:tcPr>
          <w:p w14:paraId="45B645CA" w14:textId="7D2432EC" w:rsidR="009D6709" w:rsidRPr="0035587D" w:rsidRDefault="00AC3048" w:rsidP="00B30F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Documents additionnels en </w:t>
            </w:r>
            <w:r w:rsidR="00B4532D" w:rsidRPr="00F6682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D6709" w:rsidRPr="00F66826">
              <w:rPr>
                <w:rFonts w:ascii="Arial" w:hAnsi="Arial" w:cs="Arial"/>
                <w:b/>
                <w:sz w:val="20"/>
                <w:szCs w:val="20"/>
              </w:rPr>
              <w:t>ssurance</w:t>
            </w:r>
            <w:r w:rsidR="00B4532D" w:rsidRPr="00F6682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9D6709" w:rsidRPr="00F66826">
              <w:rPr>
                <w:rFonts w:ascii="Arial" w:hAnsi="Arial" w:cs="Arial"/>
                <w:b/>
                <w:sz w:val="20"/>
                <w:szCs w:val="20"/>
              </w:rPr>
              <w:t>Vie et prestation du vivant</w:t>
            </w:r>
          </w:p>
        </w:tc>
      </w:tr>
      <w:tr w:rsidR="009D6709" w:rsidRPr="0035587D" w14:paraId="31B1225B" w14:textId="77777777" w:rsidTr="00316C52">
        <w:tc>
          <w:tcPr>
            <w:tcW w:w="846" w:type="dxa"/>
          </w:tcPr>
          <w:p w14:paraId="28472DCE" w14:textId="77777777" w:rsidR="009D6709" w:rsidRPr="0035587D" w:rsidRDefault="009D6709" w:rsidP="00B30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4DB4F1E8" w14:textId="43FC09E5" w:rsidR="009D6709" w:rsidRPr="0035587D" w:rsidRDefault="00054F6F" w:rsidP="00B30F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4F6F">
              <w:rPr>
                <w:rFonts w:ascii="Arial" w:hAnsi="Arial" w:cs="Arial"/>
                <w:bCs/>
                <w:sz w:val="20"/>
                <w:szCs w:val="20"/>
              </w:rPr>
              <w:t>Illustrations d’assurance et matériel auxiliaire de vente utilisé lors des recommandations</w:t>
            </w:r>
            <w:r w:rsidR="00680ADC" w:rsidRPr="00680ADC">
              <w:rPr>
                <w:rFonts w:ascii="Arial" w:hAnsi="Arial" w:cs="Arial"/>
                <w:bCs/>
                <w:sz w:val="20"/>
                <w:szCs w:val="20"/>
              </w:rPr>
              <w:t xml:space="preserve"> (y compris les illustrations en vigueur et toutes les illustrations de produits qui ont été discutées avec les clients)</w:t>
            </w:r>
          </w:p>
        </w:tc>
      </w:tr>
      <w:tr w:rsidR="009D6709" w:rsidRPr="0035587D" w14:paraId="34FFA37C" w14:textId="77777777" w:rsidTr="00316C52">
        <w:tc>
          <w:tcPr>
            <w:tcW w:w="846" w:type="dxa"/>
          </w:tcPr>
          <w:p w14:paraId="737FC510" w14:textId="77777777" w:rsidR="009D6709" w:rsidRPr="0035587D" w:rsidRDefault="009D6709" w:rsidP="00B30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07B7E603" w14:textId="1DEFF5D6" w:rsidR="00680ADC" w:rsidRPr="00E90446" w:rsidRDefault="00E90446" w:rsidP="00680ADC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6" w:history="1">
              <w:r w:rsidR="00AB17BA" w:rsidRPr="00E9044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Préavis de remplacement</w:t>
              </w:r>
            </w:hyperlink>
            <w:r w:rsidR="00AB17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80ADC" w:rsidRPr="00680ADC">
              <w:rPr>
                <w:rFonts w:ascii="Arial" w:hAnsi="Arial" w:cs="Arial"/>
                <w:bCs/>
                <w:sz w:val="20"/>
                <w:szCs w:val="20"/>
              </w:rPr>
              <w:t>- le cas échéant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0461EB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="00680ADC" w:rsidRPr="00680ADC">
              <w:rPr>
                <w:rFonts w:ascii="Arial" w:hAnsi="Arial" w:cs="Arial"/>
                <w:sz w:val="20"/>
                <w:szCs w:val="20"/>
              </w:rPr>
              <w:t>reuve qu'une copie du formulaire a été envoyée à l'assureur existant</w:t>
            </w:r>
          </w:p>
        </w:tc>
      </w:tr>
      <w:tr w:rsidR="009D6709" w:rsidRPr="0035587D" w14:paraId="53C89C33" w14:textId="77777777" w:rsidTr="00316C52">
        <w:tc>
          <w:tcPr>
            <w:tcW w:w="846" w:type="dxa"/>
          </w:tcPr>
          <w:p w14:paraId="4E2F8DD5" w14:textId="77777777" w:rsidR="009D6709" w:rsidRPr="0035587D" w:rsidRDefault="009D6709" w:rsidP="00B30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116110A7" w14:textId="6EB71890" w:rsidR="009D6709" w:rsidRPr="0035587D" w:rsidRDefault="002B245C" w:rsidP="00B30F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245C">
              <w:rPr>
                <w:rFonts w:ascii="Arial" w:hAnsi="Arial" w:cs="Arial"/>
                <w:bCs/>
                <w:sz w:val="20"/>
                <w:szCs w:val="20"/>
              </w:rPr>
              <w:t>Accusé de réception de la police, de la modification et/ou de l’illustration en vigueur signé par le titulaire de la police au moment de la livraison</w:t>
            </w:r>
          </w:p>
        </w:tc>
      </w:tr>
      <w:tr w:rsidR="009D6709" w:rsidRPr="0035587D" w14:paraId="585B5730" w14:textId="77777777" w:rsidTr="00316C52">
        <w:tc>
          <w:tcPr>
            <w:tcW w:w="846" w:type="dxa"/>
          </w:tcPr>
          <w:p w14:paraId="521D3FF2" w14:textId="77777777" w:rsidR="009D6709" w:rsidRPr="0035587D" w:rsidRDefault="009D6709" w:rsidP="00B30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472B0493" w14:textId="55332142" w:rsidR="009D6709" w:rsidRPr="0035587D" w:rsidRDefault="004A5CF5" w:rsidP="00296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B97">
              <w:rPr>
                <w:rFonts w:ascii="Arial" w:hAnsi="Arial" w:cs="Arial"/>
                <w:sz w:val="20"/>
                <w:szCs w:val="20"/>
              </w:rPr>
              <w:t>Copies des propositions d'assurance, y compris les informations relatives à l'état de santé et au mode de vie</w:t>
            </w:r>
          </w:p>
        </w:tc>
      </w:tr>
      <w:tr w:rsidR="009D6709" w:rsidRPr="0035587D" w14:paraId="6A687B15" w14:textId="77777777" w:rsidTr="00316C52">
        <w:tc>
          <w:tcPr>
            <w:tcW w:w="846" w:type="dxa"/>
          </w:tcPr>
          <w:p w14:paraId="432CB9D5" w14:textId="77777777" w:rsidR="009D6709" w:rsidRPr="0035587D" w:rsidRDefault="009D6709" w:rsidP="00B30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25E201B6" w14:textId="0C1F8A90" w:rsidR="009D6709" w:rsidRPr="0035587D" w:rsidRDefault="00AD5B97" w:rsidP="00B30F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B97">
              <w:rPr>
                <w:rFonts w:ascii="Arial" w:hAnsi="Arial" w:cs="Arial"/>
                <w:bCs/>
                <w:sz w:val="20"/>
                <w:szCs w:val="20"/>
              </w:rPr>
              <w:t>Pour l'assurance vie universelle</w:t>
            </w:r>
            <w:r w:rsidR="00614A44">
              <w:rPr>
                <w:rFonts w:ascii="Arial" w:hAnsi="Arial" w:cs="Arial"/>
                <w:bCs/>
                <w:sz w:val="20"/>
                <w:szCs w:val="20"/>
              </w:rPr>
              <w:t xml:space="preserve"> avec </w:t>
            </w:r>
            <w:r w:rsidR="00A542F6">
              <w:rPr>
                <w:rFonts w:ascii="Arial" w:hAnsi="Arial" w:cs="Arial"/>
                <w:bCs/>
                <w:sz w:val="20"/>
                <w:szCs w:val="20"/>
              </w:rPr>
              <w:t>investissement</w:t>
            </w:r>
            <w:r w:rsidRPr="00AD5B97">
              <w:rPr>
                <w:rFonts w:ascii="Arial" w:hAnsi="Arial" w:cs="Arial"/>
                <w:bCs/>
                <w:sz w:val="20"/>
                <w:szCs w:val="20"/>
              </w:rPr>
              <w:t>, évaluation du profil de risque (par exemple, utilisation d'un outil d'évaluation du risque)</w:t>
            </w:r>
          </w:p>
        </w:tc>
      </w:tr>
      <w:tr w:rsidR="009D6709" w:rsidRPr="0035587D" w14:paraId="33523F51" w14:textId="77777777" w:rsidTr="00316C52">
        <w:tc>
          <w:tcPr>
            <w:tcW w:w="846" w:type="dxa"/>
          </w:tcPr>
          <w:p w14:paraId="4546B7E9" w14:textId="77777777" w:rsidR="009D6709" w:rsidRPr="0035587D" w:rsidRDefault="009D6709" w:rsidP="00B30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450A32F8" w14:textId="70B75B60" w:rsidR="009D6709" w:rsidRPr="0035587D" w:rsidRDefault="006F3378" w:rsidP="00B30FF1">
            <w:pPr>
              <w:rPr>
                <w:rFonts w:ascii="Arial" w:hAnsi="Arial" w:cs="Arial"/>
                <w:sz w:val="20"/>
                <w:szCs w:val="20"/>
              </w:rPr>
            </w:pPr>
            <w:r w:rsidRPr="006F3378">
              <w:rPr>
                <w:rFonts w:ascii="Arial" w:hAnsi="Arial" w:cs="Arial"/>
                <w:sz w:val="20"/>
                <w:szCs w:val="20"/>
              </w:rPr>
              <w:t>Tout autre document découlant des produits vendus ou services rendus au client ou recueillis auprès du client</w:t>
            </w:r>
          </w:p>
        </w:tc>
      </w:tr>
    </w:tbl>
    <w:p w14:paraId="7E9F7FC8" w14:textId="77777777" w:rsidR="009D6709" w:rsidRDefault="009D6709" w:rsidP="009D6709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781"/>
      </w:tblGrid>
      <w:tr w:rsidR="002575DA" w:rsidRPr="0035587D" w14:paraId="1D1C8380" w14:textId="77777777" w:rsidTr="00316C52">
        <w:tc>
          <w:tcPr>
            <w:tcW w:w="846" w:type="dxa"/>
            <w:tcBorders>
              <w:right w:val="nil"/>
            </w:tcBorders>
            <w:shd w:val="clear" w:color="auto" w:fill="00B050"/>
          </w:tcPr>
          <w:p w14:paraId="6FBD9075" w14:textId="77777777" w:rsidR="002575DA" w:rsidRPr="00874676" w:rsidRDefault="002575DA" w:rsidP="00B30FF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00B050"/>
          </w:tcPr>
          <w:p w14:paraId="565BDC3A" w14:textId="7458FE8E" w:rsidR="002575DA" w:rsidRPr="00874676" w:rsidRDefault="00014817" w:rsidP="00B30F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Documents additionnels </w:t>
            </w:r>
            <w:r w:rsidR="002575DA" w:rsidRPr="00874676">
              <w:rPr>
                <w:rFonts w:ascii="Arial" w:hAnsi="Arial" w:cs="Arial"/>
                <w:b/>
                <w:sz w:val="20"/>
                <w:szCs w:val="20"/>
              </w:rPr>
              <w:t>Fonds distincts</w:t>
            </w:r>
          </w:p>
        </w:tc>
      </w:tr>
      <w:tr w:rsidR="00036D15" w:rsidRPr="0035587D" w14:paraId="3D6904A1" w14:textId="77777777" w:rsidTr="00316C52">
        <w:tc>
          <w:tcPr>
            <w:tcW w:w="846" w:type="dxa"/>
          </w:tcPr>
          <w:p w14:paraId="6FF494DE" w14:textId="39862021" w:rsidR="00036D15" w:rsidRPr="0035587D" w:rsidRDefault="00036D15" w:rsidP="00036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15000914" w14:textId="474928B7" w:rsidR="00036D15" w:rsidRPr="0098195C" w:rsidRDefault="00036D15" w:rsidP="00036D1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 d’investisseur, é</w:t>
            </w:r>
            <w:r w:rsidRPr="0098195C">
              <w:rPr>
                <w:rFonts w:ascii="Arial" w:hAnsi="Arial" w:cs="Arial"/>
                <w:bCs/>
                <w:sz w:val="20"/>
                <w:szCs w:val="20"/>
              </w:rPr>
              <w:t>valuation du profil de risque (par exemple, utilisation d'un outil d'évaluation du risque)</w:t>
            </w:r>
          </w:p>
        </w:tc>
      </w:tr>
      <w:tr w:rsidR="00036D15" w:rsidRPr="0035587D" w14:paraId="3CC13837" w14:textId="77777777" w:rsidTr="00316C52">
        <w:tc>
          <w:tcPr>
            <w:tcW w:w="846" w:type="dxa"/>
          </w:tcPr>
          <w:p w14:paraId="69ED8496" w14:textId="77777777" w:rsidR="00036D15" w:rsidRPr="0035587D" w:rsidRDefault="00036D15" w:rsidP="00036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58046C72" w14:textId="6B4D2070" w:rsidR="00036D15" w:rsidRPr="0035587D" w:rsidRDefault="007E7074" w:rsidP="00036D1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Notice explicative</w:t>
            </w:r>
            <w:r w:rsidR="008930B0">
              <w:rPr>
                <w:rFonts w:ascii="Arial" w:hAnsi="Arial" w:cs="Arial"/>
                <w:bCs/>
                <w:sz w:val="20"/>
                <w:szCs w:val="20"/>
              </w:rPr>
              <w:t xml:space="preserve"> remis au client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8195C">
              <w:rPr>
                <w:rFonts w:ascii="Arial" w:hAnsi="Arial" w:cs="Arial"/>
                <w:bCs/>
                <w:sz w:val="20"/>
                <w:szCs w:val="20"/>
              </w:rPr>
              <w:t xml:space="preserve">caractéristiques </w:t>
            </w:r>
            <w:r w:rsidR="008930B0" w:rsidRPr="0098195C">
              <w:rPr>
                <w:rFonts w:ascii="Arial" w:hAnsi="Arial" w:cs="Arial"/>
                <w:bCs/>
                <w:sz w:val="20"/>
                <w:szCs w:val="20"/>
              </w:rPr>
              <w:t>du produi</w:t>
            </w:r>
            <w:r w:rsidR="008930B0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98195C">
              <w:rPr>
                <w:rFonts w:ascii="Arial" w:hAnsi="Arial" w:cs="Arial"/>
                <w:bCs/>
                <w:sz w:val="20"/>
                <w:szCs w:val="20"/>
              </w:rPr>
              <w:t>, les garanties et les frais associés ont été discutés et documentés.</w:t>
            </w:r>
          </w:p>
        </w:tc>
      </w:tr>
      <w:tr w:rsidR="00036D15" w:rsidRPr="0035587D" w14:paraId="4C3DF2FF" w14:textId="77777777" w:rsidTr="00316C52">
        <w:tc>
          <w:tcPr>
            <w:tcW w:w="846" w:type="dxa"/>
          </w:tcPr>
          <w:p w14:paraId="5B9677E9" w14:textId="77777777" w:rsidR="00036D15" w:rsidRPr="0035587D" w:rsidRDefault="00036D15" w:rsidP="00036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0DC1509B" w14:textId="1102F0C7" w:rsidR="00036D15" w:rsidRPr="00680ADC" w:rsidRDefault="00D411ED" w:rsidP="00036D15">
            <w:pPr>
              <w:rPr>
                <w:rFonts w:ascii="Arial" w:hAnsi="Arial" w:cs="Arial"/>
                <w:sz w:val="20"/>
                <w:szCs w:val="20"/>
              </w:rPr>
            </w:pPr>
            <w:r w:rsidRPr="001676CB">
              <w:rPr>
                <w:rFonts w:ascii="Arial" w:hAnsi="Arial" w:cs="Arial"/>
                <w:bCs/>
                <w:sz w:val="20"/>
                <w:szCs w:val="20"/>
              </w:rPr>
              <w:t xml:space="preserve">Formulaires/confirmations relatifs à diverses transactions ou demandes (par exemple, </w:t>
            </w:r>
            <w:r w:rsidRPr="00EE7113">
              <w:rPr>
                <w:rFonts w:ascii="Arial" w:hAnsi="Arial" w:cs="Arial"/>
                <w:bCs/>
                <w:sz w:val="20"/>
                <w:szCs w:val="20"/>
              </w:rPr>
              <w:t>T2033, nouveau dépôt, retrait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1676CB">
              <w:rPr>
                <w:rFonts w:ascii="Arial" w:hAnsi="Arial" w:cs="Arial"/>
                <w:bCs/>
                <w:sz w:val="20"/>
                <w:szCs w:val="20"/>
              </w:rPr>
              <w:t xml:space="preserve">demandes concernant l'utilisation des fonds, dividendes, prêts en espèces,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congé</w:t>
            </w:r>
            <w:r w:rsidRPr="001676CB">
              <w:rPr>
                <w:rFonts w:ascii="Arial" w:hAnsi="Arial" w:cs="Arial"/>
                <w:bCs/>
                <w:sz w:val="20"/>
                <w:szCs w:val="20"/>
              </w:rPr>
              <w:t xml:space="preserve"> de primes, </w:t>
            </w:r>
            <w:r w:rsidRPr="00DF725C">
              <w:rPr>
                <w:rFonts w:ascii="Arial" w:hAnsi="Arial" w:cs="Arial"/>
                <w:bCs/>
                <w:sz w:val="20"/>
                <w:szCs w:val="20"/>
              </w:rPr>
              <w:t>avance de fonds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1676CB">
              <w:rPr>
                <w:rFonts w:ascii="Arial" w:hAnsi="Arial" w:cs="Arial"/>
                <w:bCs/>
                <w:sz w:val="20"/>
                <w:szCs w:val="20"/>
              </w:rPr>
              <w:t>etc</w:t>
            </w:r>
            <w:r>
              <w:rPr>
                <w:rFonts w:ascii="Arial" w:hAnsi="Arial" w:cs="Arial"/>
                <w:bCs/>
                <w:sz w:val="20"/>
                <w:szCs w:val="20"/>
              </w:rPr>
              <w:t>.)</w:t>
            </w:r>
            <w:r w:rsidR="000148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14817" w:rsidRPr="00D57000">
              <w:rPr>
                <w:rFonts w:ascii="Arial" w:hAnsi="Arial" w:cs="Arial"/>
                <w:bCs/>
                <w:sz w:val="20"/>
                <w:szCs w:val="20"/>
              </w:rPr>
              <w:t>Instructions de transactions du client dûment documentées</w:t>
            </w:r>
          </w:p>
        </w:tc>
      </w:tr>
      <w:tr w:rsidR="007E7074" w:rsidRPr="0035587D" w14:paraId="7F661B66" w14:textId="77777777" w:rsidTr="00316C52">
        <w:tc>
          <w:tcPr>
            <w:tcW w:w="846" w:type="dxa"/>
          </w:tcPr>
          <w:p w14:paraId="7F9FEC50" w14:textId="77777777" w:rsidR="007E7074" w:rsidRPr="0035587D" w:rsidRDefault="007E7074" w:rsidP="007E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3539A470" w14:textId="53AFC51A" w:rsidR="007E7074" w:rsidRPr="0035587D" w:rsidRDefault="001F0981" w:rsidP="007E707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B97">
              <w:rPr>
                <w:rFonts w:ascii="Arial" w:hAnsi="Arial" w:cs="Arial"/>
                <w:sz w:val="20"/>
                <w:szCs w:val="20"/>
              </w:rPr>
              <w:t>Copies d</w:t>
            </w:r>
            <w:r w:rsidR="00182CBB">
              <w:rPr>
                <w:rFonts w:ascii="Arial" w:hAnsi="Arial" w:cs="Arial"/>
                <w:sz w:val="20"/>
                <w:szCs w:val="20"/>
              </w:rPr>
              <w:t>u conseiller des contrats</w:t>
            </w:r>
            <w:r w:rsidRPr="00AD5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074" w:rsidRPr="00874676">
              <w:rPr>
                <w:rFonts w:ascii="Arial" w:hAnsi="Arial" w:cs="Arial"/>
                <w:bCs/>
                <w:sz w:val="20"/>
                <w:szCs w:val="20"/>
              </w:rPr>
              <w:t>de demandes de produits d'épargne et/ou de revenu</w:t>
            </w:r>
          </w:p>
        </w:tc>
      </w:tr>
      <w:tr w:rsidR="00D95DBB" w:rsidRPr="0035587D" w14:paraId="49215AD6" w14:textId="77777777" w:rsidTr="00316C52">
        <w:tc>
          <w:tcPr>
            <w:tcW w:w="846" w:type="dxa"/>
          </w:tcPr>
          <w:p w14:paraId="0B361989" w14:textId="77777777" w:rsidR="00D95DBB" w:rsidRPr="0035587D" w:rsidRDefault="00D95DBB" w:rsidP="00D95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357E4B73" w14:textId="6155FF85" w:rsidR="00D95DBB" w:rsidRPr="0035587D" w:rsidRDefault="00D95DBB" w:rsidP="00D95DB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Relevés annuels</w:t>
            </w:r>
          </w:p>
        </w:tc>
      </w:tr>
      <w:tr w:rsidR="00D95DBB" w:rsidRPr="0035587D" w14:paraId="05E75385" w14:textId="77777777" w:rsidTr="00316C52">
        <w:tc>
          <w:tcPr>
            <w:tcW w:w="846" w:type="dxa"/>
          </w:tcPr>
          <w:p w14:paraId="1FA69857" w14:textId="77777777" w:rsidR="00D95DBB" w:rsidRPr="0035587D" w:rsidRDefault="00D95DBB" w:rsidP="00D95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7D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781" w:type="dxa"/>
          </w:tcPr>
          <w:p w14:paraId="552EF7DA" w14:textId="74E68E8F" w:rsidR="00D95DBB" w:rsidRPr="0035587D" w:rsidRDefault="00D95DBB" w:rsidP="00D95D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676">
              <w:rPr>
                <w:rFonts w:ascii="Arial" w:hAnsi="Arial" w:cs="Arial"/>
                <w:bCs/>
                <w:sz w:val="20"/>
                <w:szCs w:val="20"/>
              </w:rPr>
              <w:t>Documentation à l'appui du prêt à effet de levier, s'il y a lieu</w:t>
            </w:r>
          </w:p>
        </w:tc>
      </w:tr>
    </w:tbl>
    <w:p w14:paraId="56C7820A" w14:textId="77777777" w:rsidR="00874676" w:rsidRDefault="00874676" w:rsidP="00874676">
      <w:pPr>
        <w:pStyle w:val="ListParagraph"/>
        <w:ind w:left="0"/>
        <w:rPr>
          <w:rFonts w:ascii="Arial" w:hAnsi="Arial" w:cs="Arial"/>
          <w:bCs/>
          <w:sz w:val="20"/>
          <w:szCs w:val="20"/>
        </w:rPr>
      </w:pPr>
    </w:p>
    <w:p w14:paraId="72D90E4A" w14:textId="77777777" w:rsidR="00316C52" w:rsidRPr="0035587D" w:rsidRDefault="00316C52" w:rsidP="00874676">
      <w:pPr>
        <w:pStyle w:val="ListParagraph"/>
        <w:ind w:left="0"/>
        <w:rPr>
          <w:rFonts w:ascii="Arial" w:hAnsi="Arial" w:cs="Arial"/>
          <w:bCs/>
          <w:sz w:val="20"/>
          <w:szCs w:val="20"/>
        </w:rPr>
      </w:pPr>
    </w:p>
    <w:sectPr w:rsidR="00316C52" w:rsidRPr="0035587D" w:rsidSect="00824A9E">
      <w:head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C2DDC" w14:textId="77777777" w:rsidR="00500D5A" w:rsidRDefault="00500D5A" w:rsidP="005E4854">
      <w:pPr>
        <w:spacing w:after="0" w:line="240" w:lineRule="auto"/>
      </w:pPr>
      <w:r>
        <w:separator/>
      </w:r>
    </w:p>
  </w:endnote>
  <w:endnote w:type="continuationSeparator" w:id="0">
    <w:p w14:paraId="27F82A42" w14:textId="77777777" w:rsidR="00500D5A" w:rsidRDefault="00500D5A" w:rsidP="005E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D81AF" w14:textId="77777777" w:rsidR="00500D5A" w:rsidRDefault="00500D5A" w:rsidP="005E4854">
      <w:pPr>
        <w:spacing w:after="0" w:line="240" w:lineRule="auto"/>
      </w:pPr>
      <w:r>
        <w:separator/>
      </w:r>
    </w:p>
  </w:footnote>
  <w:footnote w:type="continuationSeparator" w:id="0">
    <w:p w14:paraId="22AD6802" w14:textId="77777777" w:rsidR="00500D5A" w:rsidRDefault="00500D5A" w:rsidP="005E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C674" w14:textId="1CC2F6A2" w:rsidR="005E4854" w:rsidRDefault="005E4854" w:rsidP="005E4854">
    <w:pPr>
      <w:pStyle w:val="Header"/>
      <w:jc w:val="right"/>
    </w:pPr>
    <w:r>
      <w:rPr>
        <w:noProof/>
      </w:rPr>
      <w:drawing>
        <wp:inline distT="0" distB="0" distL="0" distR="0" wp14:anchorId="7E7C78D8" wp14:editId="0834E810">
          <wp:extent cx="1576724" cy="574239"/>
          <wp:effectExtent l="0" t="0" r="4445" b="0"/>
          <wp:docPr id="664439911" name="Image 1" descr="Financière S_entiel | Agent géné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ière S_entiel | Agent géné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970" cy="575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A4A45"/>
    <w:multiLevelType w:val="hybridMultilevel"/>
    <w:tmpl w:val="0F9C48C8"/>
    <w:lvl w:ilvl="0" w:tplc="45B48A5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A33882"/>
    <w:multiLevelType w:val="hybridMultilevel"/>
    <w:tmpl w:val="12D4CCB4"/>
    <w:lvl w:ilvl="0" w:tplc="83D29DC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7770"/>
    <w:multiLevelType w:val="hybridMultilevel"/>
    <w:tmpl w:val="B498D36A"/>
    <w:lvl w:ilvl="0" w:tplc="8474FD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645C7"/>
    <w:multiLevelType w:val="hybridMultilevel"/>
    <w:tmpl w:val="5F8A9A9C"/>
    <w:lvl w:ilvl="0" w:tplc="C6541CD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0358"/>
    <w:multiLevelType w:val="hybridMultilevel"/>
    <w:tmpl w:val="78609EB0"/>
    <w:lvl w:ilvl="0" w:tplc="83D29DC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0690"/>
    <w:multiLevelType w:val="hybridMultilevel"/>
    <w:tmpl w:val="E4FC27B4"/>
    <w:lvl w:ilvl="0" w:tplc="83D29DC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A242F"/>
    <w:multiLevelType w:val="hybridMultilevel"/>
    <w:tmpl w:val="8E885D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75E5"/>
    <w:multiLevelType w:val="hybridMultilevel"/>
    <w:tmpl w:val="7330614E"/>
    <w:lvl w:ilvl="0" w:tplc="83D29DC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D5802"/>
    <w:multiLevelType w:val="hybridMultilevel"/>
    <w:tmpl w:val="2432EBEE"/>
    <w:lvl w:ilvl="0" w:tplc="675A4AF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64F296C"/>
    <w:multiLevelType w:val="hybridMultilevel"/>
    <w:tmpl w:val="C1600C8E"/>
    <w:lvl w:ilvl="0" w:tplc="C6541CDA">
      <w:start w:val="1"/>
      <w:numFmt w:val="bullet"/>
      <w:lvlText w:val="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B74DD"/>
    <w:multiLevelType w:val="hybridMultilevel"/>
    <w:tmpl w:val="3890428A"/>
    <w:lvl w:ilvl="0" w:tplc="00E810A4">
      <w:start w:val="1"/>
      <w:numFmt w:val="decimal"/>
      <w:lvlText w:val="%1."/>
      <w:lvlJc w:val="left"/>
      <w:pPr>
        <w:ind w:left="458" w:hanging="358"/>
      </w:pPr>
      <w:rPr>
        <w:rFonts w:ascii="Arial" w:eastAsia="Arial" w:hAnsi="Arial" w:hint="default"/>
        <w:w w:val="96"/>
        <w:sz w:val="20"/>
        <w:szCs w:val="20"/>
      </w:rPr>
    </w:lvl>
    <w:lvl w:ilvl="1" w:tplc="C1902900">
      <w:start w:val="1"/>
      <w:numFmt w:val="bullet"/>
      <w:lvlText w:val=""/>
      <w:lvlJc w:val="left"/>
      <w:pPr>
        <w:ind w:left="820" w:hanging="360"/>
      </w:pPr>
      <w:rPr>
        <w:rFonts w:ascii="Wingdings" w:eastAsia="Wingdings" w:hAnsi="Wingdings" w:hint="default"/>
        <w:sz w:val="18"/>
        <w:szCs w:val="18"/>
      </w:rPr>
    </w:lvl>
    <w:lvl w:ilvl="2" w:tplc="6F962D58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162AA0B2">
      <w:start w:val="1"/>
      <w:numFmt w:val="bullet"/>
      <w:lvlText w:val="•"/>
      <w:lvlJc w:val="left"/>
      <w:pPr>
        <w:ind w:left="2695" w:hanging="360"/>
      </w:pPr>
      <w:rPr>
        <w:rFonts w:hint="default"/>
      </w:rPr>
    </w:lvl>
    <w:lvl w:ilvl="4" w:tplc="7CE61CE0">
      <w:start w:val="1"/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2EA03DD0">
      <w:start w:val="1"/>
      <w:numFmt w:val="bullet"/>
      <w:lvlText w:val="•"/>
      <w:lvlJc w:val="left"/>
      <w:pPr>
        <w:ind w:left="4571" w:hanging="360"/>
      </w:pPr>
      <w:rPr>
        <w:rFonts w:hint="default"/>
      </w:rPr>
    </w:lvl>
    <w:lvl w:ilvl="6" w:tplc="C4BCDD34">
      <w:start w:val="1"/>
      <w:numFmt w:val="bullet"/>
      <w:lvlText w:val="•"/>
      <w:lvlJc w:val="left"/>
      <w:pPr>
        <w:ind w:left="5509" w:hanging="360"/>
      </w:pPr>
      <w:rPr>
        <w:rFonts w:hint="default"/>
      </w:rPr>
    </w:lvl>
    <w:lvl w:ilvl="7" w:tplc="9C3671FC">
      <w:start w:val="1"/>
      <w:numFmt w:val="bullet"/>
      <w:lvlText w:val="•"/>
      <w:lvlJc w:val="left"/>
      <w:pPr>
        <w:ind w:left="6446" w:hanging="360"/>
      </w:pPr>
      <w:rPr>
        <w:rFonts w:hint="default"/>
      </w:rPr>
    </w:lvl>
    <w:lvl w:ilvl="8" w:tplc="3926C3A2">
      <w:start w:val="1"/>
      <w:numFmt w:val="bullet"/>
      <w:lvlText w:val="•"/>
      <w:lvlJc w:val="left"/>
      <w:pPr>
        <w:ind w:left="7384" w:hanging="360"/>
      </w:pPr>
      <w:rPr>
        <w:rFonts w:hint="default"/>
      </w:rPr>
    </w:lvl>
  </w:abstractNum>
  <w:abstractNum w:abstractNumId="11" w15:restartNumberingAfterBreak="0">
    <w:nsid w:val="47942F96"/>
    <w:multiLevelType w:val="hybridMultilevel"/>
    <w:tmpl w:val="44B89916"/>
    <w:lvl w:ilvl="0" w:tplc="53A8DD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EA360CE"/>
    <w:multiLevelType w:val="hybridMultilevel"/>
    <w:tmpl w:val="212AB5F2"/>
    <w:lvl w:ilvl="0" w:tplc="C6541CD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2A4F"/>
    <w:multiLevelType w:val="hybridMultilevel"/>
    <w:tmpl w:val="BEEAA5B0"/>
    <w:lvl w:ilvl="0" w:tplc="45B48A5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92921">
    <w:abstractNumId w:val="12"/>
  </w:num>
  <w:num w:numId="2" w16cid:durableId="1955400252">
    <w:abstractNumId w:val="10"/>
  </w:num>
  <w:num w:numId="3" w16cid:durableId="1906524044">
    <w:abstractNumId w:val="1"/>
  </w:num>
  <w:num w:numId="4" w16cid:durableId="449936159">
    <w:abstractNumId w:val="5"/>
  </w:num>
  <w:num w:numId="5" w16cid:durableId="873690791">
    <w:abstractNumId w:val="7"/>
  </w:num>
  <w:num w:numId="6" w16cid:durableId="1912428382">
    <w:abstractNumId w:val="0"/>
  </w:num>
  <w:num w:numId="7" w16cid:durableId="240262636">
    <w:abstractNumId w:val="8"/>
  </w:num>
  <w:num w:numId="8" w16cid:durableId="1957910500">
    <w:abstractNumId w:val="2"/>
  </w:num>
  <w:num w:numId="9" w16cid:durableId="1570379319">
    <w:abstractNumId w:val="9"/>
  </w:num>
  <w:num w:numId="10" w16cid:durableId="1810901492">
    <w:abstractNumId w:val="4"/>
  </w:num>
  <w:num w:numId="11" w16cid:durableId="1298753451">
    <w:abstractNumId w:val="13"/>
  </w:num>
  <w:num w:numId="12" w16cid:durableId="1229196242">
    <w:abstractNumId w:val="11"/>
  </w:num>
  <w:num w:numId="13" w16cid:durableId="2128740718">
    <w:abstractNumId w:val="3"/>
  </w:num>
  <w:num w:numId="14" w16cid:durableId="188034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EE"/>
    <w:rsid w:val="00013FD5"/>
    <w:rsid w:val="00014817"/>
    <w:rsid w:val="00015FDE"/>
    <w:rsid w:val="00017536"/>
    <w:rsid w:val="00036D15"/>
    <w:rsid w:val="000461EB"/>
    <w:rsid w:val="00054F6F"/>
    <w:rsid w:val="00090C2B"/>
    <w:rsid w:val="0009326E"/>
    <w:rsid w:val="000A7259"/>
    <w:rsid w:val="000B2899"/>
    <w:rsid w:val="000D16D9"/>
    <w:rsid w:val="000E2AEE"/>
    <w:rsid w:val="00124146"/>
    <w:rsid w:val="00164173"/>
    <w:rsid w:val="00167155"/>
    <w:rsid w:val="001676CB"/>
    <w:rsid w:val="00182CBB"/>
    <w:rsid w:val="001901EC"/>
    <w:rsid w:val="001B0D60"/>
    <w:rsid w:val="001E5BF2"/>
    <w:rsid w:val="001F0981"/>
    <w:rsid w:val="00202F0D"/>
    <w:rsid w:val="002140B8"/>
    <w:rsid w:val="002575DA"/>
    <w:rsid w:val="0026159F"/>
    <w:rsid w:val="00271F1C"/>
    <w:rsid w:val="00296BA5"/>
    <w:rsid w:val="002B245C"/>
    <w:rsid w:val="002D02AC"/>
    <w:rsid w:val="00316C52"/>
    <w:rsid w:val="00317124"/>
    <w:rsid w:val="00336A0A"/>
    <w:rsid w:val="0035587D"/>
    <w:rsid w:val="0037624C"/>
    <w:rsid w:val="003B1721"/>
    <w:rsid w:val="003B1733"/>
    <w:rsid w:val="003F6ECF"/>
    <w:rsid w:val="004017FB"/>
    <w:rsid w:val="0047005A"/>
    <w:rsid w:val="004804E6"/>
    <w:rsid w:val="00491D6D"/>
    <w:rsid w:val="004A5CF5"/>
    <w:rsid w:val="004D4B20"/>
    <w:rsid w:val="00500D5A"/>
    <w:rsid w:val="005236AF"/>
    <w:rsid w:val="0053315A"/>
    <w:rsid w:val="0053730B"/>
    <w:rsid w:val="00564D63"/>
    <w:rsid w:val="005821DE"/>
    <w:rsid w:val="005C431C"/>
    <w:rsid w:val="005E4854"/>
    <w:rsid w:val="005F1997"/>
    <w:rsid w:val="006106A4"/>
    <w:rsid w:val="00614A44"/>
    <w:rsid w:val="0065095C"/>
    <w:rsid w:val="00654B2F"/>
    <w:rsid w:val="00656D8A"/>
    <w:rsid w:val="006637E9"/>
    <w:rsid w:val="00680ADC"/>
    <w:rsid w:val="00691AD9"/>
    <w:rsid w:val="006C7E2B"/>
    <w:rsid w:val="006D764E"/>
    <w:rsid w:val="006F3378"/>
    <w:rsid w:val="00704165"/>
    <w:rsid w:val="0071370B"/>
    <w:rsid w:val="007514E5"/>
    <w:rsid w:val="00767161"/>
    <w:rsid w:val="007A019F"/>
    <w:rsid w:val="007C69E9"/>
    <w:rsid w:val="007E7074"/>
    <w:rsid w:val="007F45AA"/>
    <w:rsid w:val="00824A9E"/>
    <w:rsid w:val="00844609"/>
    <w:rsid w:val="00874676"/>
    <w:rsid w:val="008930B0"/>
    <w:rsid w:val="008A0966"/>
    <w:rsid w:val="00914D29"/>
    <w:rsid w:val="0098195C"/>
    <w:rsid w:val="0098605C"/>
    <w:rsid w:val="009A1B1F"/>
    <w:rsid w:val="009D6709"/>
    <w:rsid w:val="00A542F6"/>
    <w:rsid w:val="00AB17BA"/>
    <w:rsid w:val="00AB2601"/>
    <w:rsid w:val="00AC3048"/>
    <w:rsid w:val="00AD5B97"/>
    <w:rsid w:val="00B4532D"/>
    <w:rsid w:val="00B551D9"/>
    <w:rsid w:val="00B72EEA"/>
    <w:rsid w:val="00BA06D0"/>
    <w:rsid w:val="00BF05B8"/>
    <w:rsid w:val="00C3155C"/>
    <w:rsid w:val="00CA7D28"/>
    <w:rsid w:val="00D30972"/>
    <w:rsid w:val="00D411ED"/>
    <w:rsid w:val="00D57000"/>
    <w:rsid w:val="00D71EB4"/>
    <w:rsid w:val="00D82DC3"/>
    <w:rsid w:val="00D95DBB"/>
    <w:rsid w:val="00DB5D9A"/>
    <w:rsid w:val="00DE43B1"/>
    <w:rsid w:val="00DF725C"/>
    <w:rsid w:val="00E25AA2"/>
    <w:rsid w:val="00E530C9"/>
    <w:rsid w:val="00E90446"/>
    <w:rsid w:val="00E93672"/>
    <w:rsid w:val="00EB0809"/>
    <w:rsid w:val="00EE7113"/>
    <w:rsid w:val="00F1757F"/>
    <w:rsid w:val="00F4441B"/>
    <w:rsid w:val="00F66826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9D83"/>
  <w15:chartTrackingRefBased/>
  <w15:docId w15:val="{8B486032-61F8-4EF7-A48B-FC7FE8D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A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0972"/>
    <w:pPr>
      <w:widowControl w:val="0"/>
      <w:spacing w:after="0" w:line="240" w:lineRule="auto"/>
      <w:ind w:left="820"/>
    </w:pPr>
    <w:rPr>
      <w:rFonts w:ascii="Arial" w:eastAsia="Arial" w:hAnsi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0972"/>
    <w:rPr>
      <w:rFonts w:ascii="Arial" w:eastAsia="Arial" w:hAnsi="Arial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0C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C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48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854"/>
  </w:style>
  <w:style w:type="paragraph" w:styleId="Footer">
    <w:name w:val="footer"/>
    <w:basedOn w:val="Normal"/>
    <w:link w:val="FooterChar"/>
    <w:uiPriority w:val="99"/>
    <w:unhideWhenUsed/>
    <w:rsid w:val="005E48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54"/>
  </w:style>
  <w:style w:type="table" w:styleId="TableGrid">
    <w:name w:val="Table Grid"/>
    <w:basedOn w:val="TableNormal"/>
    <w:uiPriority w:val="39"/>
    <w:rsid w:val="0047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7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ntiel.ca/wp-content/uploads/2019/01/accreceptio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ntiel.ca/wp-content/uploads/2019/01/Declaration-du-conseiller_202310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autorite.qc.ca/fileadmin/lautorite/formulaires/professionnels/assureurs/preavis-remplacement-contrat-assurance-personne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ntiel.ca/wp-content/uploads/2019/01/abf_dynamique_f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ntiel.sharepoint.com/sites/Marketing/Documents%20partages/Priv&#233;/Conformit&#233;/Lettre%20explicative-Reason%20why%20letter.docx" TargetMode="External"/><Relationship Id="rId10" Type="http://schemas.openxmlformats.org/officeDocument/2006/relationships/hyperlink" Target="https://sentiel.ca/wp-content/uploads/2019/01/Autorisation-dossier-client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ntiel.ca/wp-content/uploads/2023/09/Accuse-de-reception-Loi-9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89ABBBB42241B36FCA780EBA5B50" ma:contentTypeVersion="13" ma:contentTypeDescription="Crée un document." ma:contentTypeScope="" ma:versionID="bb6557aa4d4490598dd812ef59c87eac">
  <xsd:schema xmlns:xsd="http://www.w3.org/2001/XMLSchema" xmlns:xs="http://www.w3.org/2001/XMLSchema" xmlns:p="http://schemas.microsoft.com/office/2006/metadata/properties" xmlns:ns2="c3fb4c07-3624-421c-9caf-1debb2317df1" xmlns:ns3="00046163-6cfe-4ee3-a4bb-2bf6d9d026c1" targetNamespace="http://schemas.microsoft.com/office/2006/metadata/properties" ma:root="true" ma:fieldsID="709fc457d02bd5be25d29a941b926401" ns2:_="" ns3:_="">
    <xsd:import namespace="c3fb4c07-3624-421c-9caf-1debb2317df1"/>
    <xsd:import namespace="00046163-6cfe-4ee3-a4bb-2bf6d9d02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b4c07-3624-421c-9caf-1debb2317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0905614-15b0-4ebb-8c1d-6083dd95c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46163-6cfe-4ee3-a4bb-2bf6d9d026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bf592-595e-4942-8f72-25929caa5a57}" ma:internalName="TaxCatchAll" ma:showField="CatchAllData" ma:web="00046163-6cfe-4ee3-a4bb-2bf6d9d02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b4c07-3624-421c-9caf-1debb2317df1">
      <Terms xmlns="http://schemas.microsoft.com/office/infopath/2007/PartnerControls"/>
    </lcf76f155ced4ddcb4097134ff3c332f>
    <TaxCatchAll xmlns="00046163-6cfe-4ee3-a4bb-2bf6d9d026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8E711-67F2-40D0-9152-45855C9A6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b4c07-3624-421c-9caf-1debb2317df1"/>
    <ds:schemaRef ds:uri="00046163-6cfe-4ee3-a4bb-2bf6d9d02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5DB98-96B8-4CBD-AA34-AEEE53ADA189}">
  <ds:schemaRefs>
    <ds:schemaRef ds:uri="http://schemas.microsoft.com/office/2006/metadata/properties"/>
    <ds:schemaRef ds:uri="http://schemas.microsoft.com/office/infopath/2007/PartnerControls"/>
    <ds:schemaRef ds:uri="c3fb4c07-3624-421c-9caf-1debb2317df1"/>
    <ds:schemaRef ds:uri="00046163-6cfe-4ee3-a4bb-2bf6d9d026c1"/>
  </ds:schemaRefs>
</ds:datastoreItem>
</file>

<file path=customXml/itemProps3.xml><?xml version="1.0" encoding="utf-8"?>
<ds:datastoreItem xmlns:ds="http://schemas.openxmlformats.org/officeDocument/2006/customXml" ds:itemID="{A4124664-7A59-4933-880B-9C913EA80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 Paola</dc:creator>
  <cp:keywords/>
  <dc:description/>
  <cp:lastModifiedBy>Lucie De Paola</cp:lastModifiedBy>
  <cp:revision>3</cp:revision>
  <cp:lastPrinted>2022-05-24T19:53:00Z</cp:lastPrinted>
  <dcterms:created xsi:type="dcterms:W3CDTF">2024-06-05T19:38:00Z</dcterms:created>
  <dcterms:modified xsi:type="dcterms:W3CDTF">2024-06-05T19:38:00Z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0x010100F8A889ABBBB42241B36FCA780EBA5B50</vt:lpwstr>
  </property>
</Properties>
</file>